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5A" w:rsidRPr="004C69F9" w:rsidRDefault="007833BB" w:rsidP="007833BB">
      <w:pPr>
        <w:ind w:firstLine="0"/>
        <w:rPr>
          <w:rFonts w:ascii="Times New Roman" w:hAnsi="Times New Roman"/>
          <w:b/>
        </w:rPr>
      </w:pPr>
      <w:bookmarkStart w:id="0" w:name="_GoBack"/>
      <w:bookmarkEnd w:id="0"/>
      <w:r w:rsidRPr="007833BB">
        <w:rPr>
          <w:rFonts w:ascii="Times New Roman" w:hAnsi="Times New Roman"/>
          <w:bCs/>
          <w:i/>
        </w:rPr>
        <w:t xml:space="preserve">Шрифт всього тексту </w:t>
      </w:r>
      <w:r w:rsidRPr="007833BB">
        <w:rPr>
          <w:rFonts w:ascii="Times New Roman" w:hAnsi="Times New Roman"/>
          <w:bCs/>
          <w:i/>
          <w:lang w:val="en-US"/>
        </w:rPr>
        <w:t>Times New Roman</w:t>
      </w:r>
    </w:p>
    <w:p w:rsidR="006E705A" w:rsidRPr="007833BB" w:rsidRDefault="006E705A" w:rsidP="006E705A">
      <w:pPr>
        <w:widowControl w:val="0"/>
        <w:ind w:left="142" w:hanging="142"/>
        <w:rPr>
          <w:rFonts w:ascii="Times New Roman" w:hAnsi="Times New Roman"/>
          <w:bCs/>
          <w:i/>
        </w:rPr>
      </w:pPr>
      <w:r w:rsidRPr="004C69F9">
        <w:rPr>
          <w:rFonts w:ascii="Times New Roman" w:hAnsi="Times New Roman"/>
          <w:b/>
          <w:bCs/>
        </w:rPr>
        <w:t xml:space="preserve">УДК 004.93   </w:t>
      </w:r>
      <w:r w:rsidR="007833BB">
        <w:rPr>
          <w:rFonts w:ascii="Times New Roman" w:hAnsi="Times New Roman"/>
          <w:b/>
          <w:bCs/>
        </w:rPr>
        <w:t xml:space="preserve">(12пт. Ж) </w:t>
      </w:r>
    </w:p>
    <w:p w:rsidR="006E705A" w:rsidRPr="004C69F9" w:rsidRDefault="006E705A" w:rsidP="006E705A">
      <w:pPr>
        <w:widowControl w:val="0"/>
        <w:rPr>
          <w:rFonts w:ascii="Times New Roman" w:hAnsi="Times New Roman"/>
        </w:rPr>
      </w:pPr>
    </w:p>
    <w:p w:rsidR="006E705A" w:rsidRPr="007833BB" w:rsidRDefault="006E705A" w:rsidP="007833BB">
      <w:pPr>
        <w:widowControl w:val="0"/>
        <w:ind w:firstLine="0"/>
        <w:jc w:val="both"/>
        <w:rPr>
          <w:rFonts w:ascii="Times New Roman" w:hAnsi="Times New Roman"/>
          <w:i/>
          <w:lang w:val="en-US"/>
        </w:rPr>
      </w:pPr>
      <w:r w:rsidRPr="004C69F9">
        <w:rPr>
          <w:rFonts w:ascii="Times New Roman" w:hAnsi="Times New Roman"/>
          <w:i/>
        </w:rPr>
        <w:t>Назва статті мовою ориг</w:t>
      </w:r>
      <w:r w:rsidR="00645F95" w:rsidRPr="004C69F9">
        <w:rPr>
          <w:rFonts w:ascii="Times New Roman" w:hAnsi="Times New Roman"/>
          <w:i/>
        </w:rPr>
        <w:t>і</w:t>
      </w:r>
      <w:r w:rsidR="007833BB">
        <w:rPr>
          <w:rFonts w:ascii="Times New Roman" w:hAnsi="Times New Roman"/>
          <w:i/>
        </w:rPr>
        <w:t>нал</w:t>
      </w:r>
    </w:p>
    <w:p w:rsidR="006E705A" w:rsidRPr="007833BB" w:rsidRDefault="006E705A" w:rsidP="007833BB">
      <w:pPr>
        <w:widowControl w:val="0"/>
        <w:ind w:firstLine="0"/>
        <w:jc w:val="center"/>
        <w:rPr>
          <w:rFonts w:ascii="Times New Roman" w:hAnsi="Times New Roman"/>
          <w:i/>
        </w:rPr>
      </w:pPr>
      <w:r w:rsidRPr="004C69F9">
        <w:rPr>
          <w:rFonts w:ascii="Times New Roman" w:hAnsi="Times New Roman"/>
          <w:b/>
          <w:caps/>
          <w:sz w:val="28"/>
          <w:szCs w:val="28"/>
        </w:rPr>
        <w:t>Метод</w:t>
      </w:r>
      <w:r w:rsidR="007833BB">
        <w:rPr>
          <w:rFonts w:ascii="Times New Roman" w:hAnsi="Times New Roman"/>
          <w:sz w:val="28"/>
          <w:szCs w:val="28"/>
        </w:rPr>
        <w:t xml:space="preserve"> …….   </w:t>
      </w:r>
      <w:r w:rsidR="007833BB">
        <w:rPr>
          <w:rFonts w:ascii="Times New Roman" w:hAnsi="Times New Roman"/>
          <w:i/>
        </w:rPr>
        <w:t>14 пт., Ж, всі прописні</w:t>
      </w:r>
    </w:p>
    <w:p w:rsidR="006E705A" w:rsidRPr="004C69F9" w:rsidRDefault="006E705A" w:rsidP="006E705A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A022D6" w:rsidRPr="00C81452" w:rsidRDefault="00A022D6" w:rsidP="007833BB">
      <w:pPr>
        <w:widowControl w:val="0"/>
        <w:ind w:firstLine="0"/>
        <w:rPr>
          <w:rFonts w:ascii="Times New Roman" w:hAnsi="Times New Roman"/>
          <w:i/>
        </w:rPr>
      </w:pPr>
      <w:r w:rsidRPr="00C81452">
        <w:rPr>
          <w:rFonts w:ascii="Times New Roman" w:hAnsi="Times New Roman"/>
          <w:i/>
          <w:lang w:val="ru-RU"/>
        </w:rPr>
        <w:t>П</w:t>
      </w:r>
      <w:r w:rsidRPr="00C81452">
        <w:rPr>
          <w:rFonts w:ascii="Times New Roman" w:hAnsi="Times New Roman"/>
          <w:i/>
        </w:rPr>
        <w:t>ІБ Авторів</w:t>
      </w:r>
    </w:p>
    <w:p w:rsidR="00C81452" w:rsidRPr="00C81452" w:rsidRDefault="00C81452" w:rsidP="007833BB">
      <w:pPr>
        <w:widowControl w:val="0"/>
        <w:ind w:firstLine="0"/>
        <w:rPr>
          <w:rFonts w:ascii="Times New Roman" w:hAnsi="Times New Roman"/>
          <w:i/>
        </w:rPr>
      </w:pPr>
      <w:r w:rsidRPr="00C81452">
        <w:rPr>
          <w:rFonts w:ascii="Times New Roman" w:hAnsi="Times New Roman"/>
          <w:i/>
        </w:rPr>
        <w:t>Назва ВНЗ, місто, країна</w:t>
      </w:r>
    </w:p>
    <w:p w:rsidR="002D5A37" w:rsidRPr="004C69F9" w:rsidRDefault="002D5A37" w:rsidP="007833BB">
      <w:pPr>
        <w:widowControl w:val="0"/>
        <w:ind w:firstLine="0"/>
        <w:jc w:val="center"/>
        <w:rPr>
          <w:rFonts w:ascii="Times New Roman" w:hAnsi="Times New Roman"/>
          <w:b/>
          <w:i/>
        </w:rPr>
      </w:pPr>
      <w:r w:rsidRPr="004C69F9">
        <w:rPr>
          <w:rFonts w:ascii="Times New Roman" w:hAnsi="Times New Roman"/>
          <w:b/>
          <w:i/>
        </w:rPr>
        <w:t>Л.Г. Іванов</w:t>
      </w:r>
      <w:r w:rsidRPr="004C69F9">
        <w:rPr>
          <w:rFonts w:ascii="Times New Roman" w:hAnsi="Times New Roman"/>
          <w:b/>
          <w:i/>
          <w:vertAlign w:val="superscript"/>
        </w:rPr>
        <w:t>1</w:t>
      </w:r>
      <w:r w:rsidRPr="004C69F9">
        <w:rPr>
          <w:rFonts w:ascii="Times New Roman" w:hAnsi="Times New Roman"/>
          <w:b/>
          <w:i/>
        </w:rPr>
        <w:t>, А.А. Петров</w:t>
      </w:r>
      <w:r w:rsidRPr="004C69F9">
        <w:rPr>
          <w:rFonts w:ascii="Times New Roman" w:hAnsi="Times New Roman"/>
          <w:b/>
          <w:i/>
          <w:vertAlign w:val="superscript"/>
        </w:rPr>
        <w:t>1</w:t>
      </w:r>
      <w:r w:rsidRPr="004C69F9">
        <w:rPr>
          <w:rFonts w:ascii="Times New Roman" w:hAnsi="Times New Roman"/>
          <w:b/>
          <w:i/>
        </w:rPr>
        <w:t xml:space="preserve">      </w:t>
      </w:r>
      <w:r w:rsidRPr="007833BB">
        <w:rPr>
          <w:rFonts w:ascii="Times New Roman" w:hAnsi="Times New Roman"/>
          <w:i/>
        </w:rPr>
        <w:t>(12пт. Ж)</w:t>
      </w:r>
    </w:p>
    <w:p w:rsidR="002D5A37" w:rsidRPr="004C69F9" w:rsidRDefault="002D5A37" w:rsidP="007833BB">
      <w:pPr>
        <w:widowControl w:val="0"/>
        <w:ind w:firstLine="0"/>
        <w:jc w:val="center"/>
        <w:rPr>
          <w:rFonts w:ascii="Times New Roman" w:hAnsi="Times New Roman"/>
          <w:lang w:val="ru-RU"/>
        </w:rPr>
      </w:pPr>
      <w:r w:rsidRPr="004C69F9">
        <w:rPr>
          <w:rFonts w:ascii="Times New Roman" w:hAnsi="Times New Roman"/>
          <w:i/>
          <w:vertAlign w:val="superscript"/>
        </w:rPr>
        <w:t>1</w:t>
      </w:r>
      <w:r w:rsidRPr="004C69F9">
        <w:rPr>
          <w:rFonts w:ascii="Times New Roman" w:hAnsi="Times New Roman"/>
        </w:rPr>
        <w:t xml:space="preserve">Дніпровський національний університет імені Олеся Гончара, </w:t>
      </w:r>
      <w:r w:rsidR="00C81452">
        <w:rPr>
          <w:rFonts w:ascii="Times New Roman" w:hAnsi="Times New Roman"/>
        </w:rPr>
        <w:t xml:space="preserve">Дніпро, </w:t>
      </w:r>
      <w:r w:rsidRPr="004C69F9">
        <w:rPr>
          <w:rFonts w:ascii="Times New Roman" w:hAnsi="Times New Roman"/>
        </w:rPr>
        <w:t xml:space="preserve">Україна    </w:t>
      </w:r>
      <w:r w:rsidRPr="007833BB">
        <w:rPr>
          <w:rFonts w:ascii="Times New Roman" w:hAnsi="Times New Roman"/>
          <w:i/>
        </w:rPr>
        <w:t>(11пт.)</w:t>
      </w:r>
    </w:p>
    <w:p w:rsidR="00A022D6" w:rsidRPr="002D5A37" w:rsidRDefault="00A022D6" w:rsidP="006E705A">
      <w:pPr>
        <w:widowControl w:val="0"/>
        <w:rPr>
          <w:rFonts w:ascii="Times New Roman" w:hAnsi="Times New Roman"/>
          <w:b/>
          <w:i/>
        </w:rPr>
      </w:pPr>
    </w:p>
    <w:p w:rsidR="003A3C38" w:rsidRDefault="006E705A" w:rsidP="007833BB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A3C38">
        <w:rPr>
          <w:rFonts w:ascii="Times New Roman" w:hAnsi="Times New Roman"/>
          <w:i/>
          <w:sz w:val="20"/>
          <w:szCs w:val="20"/>
        </w:rPr>
        <w:t>Ано</w:t>
      </w:r>
      <w:r w:rsidR="007833BB">
        <w:rPr>
          <w:rFonts w:ascii="Times New Roman" w:hAnsi="Times New Roman"/>
          <w:i/>
          <w:sz w:val="20"/>
          <w:szCs w:val="20"/>
        </w:rPr>
        <w:t>тація мовою оригіналу 1 абзац. (10 пт)</w:t>
      </w:r>
    </w:p>
    <w:p w:rsidR="006E705A" w:rsidRPr="001C68A6" w:rsidRDefault="006E705A" w:rsidP="007833BB">
      <w:pPr>
        <w:widowControl w:val="0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833BB">
        <w:rPr>
          <w:rFonts w:ascii="Times New Roman" w:hAnsi="Times New Roman"/>
          <w:i/>
          <w:sz w:val="24"/>
          <w:szCs w:val="24"/>
        </w:rPr>
        <w:t>Рекомендована структура статті</w:t>
      </w:r>
      <w:r w:rsidRPr="007833BB">
        <w:rPr>
          <w:rFonts w:ascii="Times New Roman" w:hAnsi="Times New Roman"/>
          <w:sz w:val="24"/>
          <w:szCs w:val="24"/>
        </w:rPr>
        <w:t xml:space="preserve"> </w:t>
      </w: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833BB">
        <w:rPr>
          <w:rFonts w:ascii="Times New Roman" w:hAnsi="Times New Roman"/>
          <w:sz w:val="24"/>
          <w:szCs w:val="24"/>
        </w:rPr>
        <w:t>(12пт. з одинарним між</w:t>
      </w:r>
      <w:r w:rsidR="00336D3C" w:rsidRPr="007833BB">
        <w:rPr>
          <w:rFonts w:ascii="Times New Roman" w:hAnsi="Times New Roman"/>
          <w:sz w:val="24"/>
          <w:szCs w:val="24"/>
        </w:rPr>
        <w:t>рядковим</w:t>
      </w:r>
      <w:r w:rsidRPr="007833BB">
        <w:rPr>
          <w:rFonts w:ascii="Times New Roman" w:hAnsi="Times New Roman"/>
          <w:sz w:val="24"/>
          <w:szCs w:val="24"/>
        </w:rPr>
        <w:t xml:space="preserve"> інтервалом і </w:t>
      </w:r>
      <w:r w:rsidR="00645F95" w:rsidRPr="007833BB">
        <w:rPr>
          <w:rFonts w:ascii="Times New Roman" w:hAnsi="Times New Roman"/>
          <w:sz w:val="24"/>
          <w:szCs w:val="24"/>
        </w:rPr>
        <w:t>відс</w:t>
      </w:r>
      <w:r w:rsidRPr="007833BB">
        <w:rPr>
          <w:rFonts w:ascii="Times New Roman" w:hAnsi="Times New Roman"/>
          <w:sz w:val="24"/>
          <w:szCs w:val="24"/>
        </w:rPr>
        <w:t>тупом абзац</w:t>
      </w:r>
      <w:r w:rsidR="00336D3C" w:rsidRPr="007833BB">
        <w:rPr>
          <w:rFonts w:ascii="Times New Roman" w:hAnsi="Times New Roman"/>
          <w:sz w:val="24"/>
          <w:szCs w:val="24"/>
        </w:rPr>
        <w:t>у</w:t>
      </w:r>
      <w:r w:rsidRPr="007833BB">
        <w:rPr>
          <w:rFonts w:ascii="Times New Roman" w:hAnsi="Times New Roman"/>
          <w:sz w:val="24"/>
          <w:szCs w:val="24"/>
        </w:rPr>
        <w:t xml:space="preserve"> 1</w:t>
      </w:r>
      <w:r w:rsidR="004C69F9" w:rsidRPr="007833BB">
        <w:rPr>
          <w:rFonts w:ascii="Times New Roman" w:hAnsi="Times New Roman"/>
          <w:sz w:val="24"/>
          <w:szCs w:val="24"/>
        </w:rPr>
        <w:t>см</w:t>
      </w:r>
      <w:r w:rsidRPr="007833BB">
        <w:rPr>
          <w:rFonts w:ascii="Times New Roman" w:hAnsi="Times New Roman"/>
          <w:sz w:val="24"/>
          <w:szCs w:val="24"/>
        </w:rPr>
        <w:t>)</w:t>
      </w: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3BB">
        <w:rPr>
          <w:rFonts w:ascii="Times New Roman" w:hAnsi="Times New Roman"/>
          <w:b/>
          <w:sz w:val="24"/>
          <w:szCs w:val="24"/>
        </w:rPr>
        <w:t>Вступ  (12пт., Ж)</w:t>
      </w: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33BB">
        <w:rPr>
          <w:rFonts w:ascii="Times New Roman" w:hAnsi="Times New Roman"/>
          <w:b/>
          <w:sz w:val="24"/>
          <w:szCs w:val="24"/>
        </w:rPr>
        <w:t>Виклад основного матеріалу (12пт., Ж)</w:t>
      </w: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33BB">
        <w:rPr>
          <w:rFonts w:ascii="Times New Roman" w:hAnsi="Times New Roman"/>
          <w:i/>
          <w:sz w:val="24"/>
          <w:szCs w:val="24"/>
        </w:rPr>
        <w:t xml:space="preserve">Матеріал викладається з повним </w:t>
      </w:r>
      <w:r w:rsidR="00336D3C" w:rsidRPr="007833BB">
        <w:rPr>
          <w:rFonts w:ascii="Times New Roman" w:hAnsi="Times New Roman"/>
          <w:i/>
          <w:sz w:val="24"/>
          <w:szCs w:val="24"/>
        </w:rPr>
        <w:t>обґрунтуванням</w:t>
      </w:r>
      <w:r w:rsidRPr="007833BB">
        <w:rPr>
          <w:rFonts w:ascii="Times New Roman" w:hAnsi="Times New Roman"/>
          <w:i/>
          <w:sz w:val="24"/>
          <w:szCs w:val="24"/>
        </w:rPr>
        <w:t xml:space="preserve"> отриманих наукових результатів </w:t>
      </w: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33BB">
        <w:rPr>
          <w:rFonts w:ascii="Times New Roman" w:hAnsi="Times New Roman"/>
          <w:i/>
          <w:sz w:val="24"/>
          <w:szCs w:val="24"/>
        </w:rPr>
        <w:t>Приклади  об’єктів основного матеріалу.</w:t>
      </w:r>
    </w:p>
    <w:p w:rsidR="006E705A" w:rsidRPr="007833BB" w:rsidRDefault="006E705A" w:rsidP="007833BB">
      <w:pPr>
        <w:pStyle w:val="a4"/>
        <w:widowControl w:val="0"/>
        <w:ind w:firstLine="567"/>
        <w:jc w:val="both"/>
        <w:rPr>
          <w:bCs/>
          <w:i/>
          <w:lang w:val="uk-UA"/>
        </w:rPr>
      </w:pPr>
      <w:r w:rsidRPr="007833BB">
        <w:rPr>
          <w:bCs/>
          <w:i/>
          <w:lang w:val="uk-UA"/>
        </w:rPr>
        <w:t>Приклад таблиці</w:t>
      </w:r>
    </w:p>
    <w:p w:rsidR="006E705A" w:rsidRPr="007833BB" w:rsidRDefault="006E705A" w:rsidP="007833BB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E705A" w:rsidRPr="007833BB" w:rsidRDefault="006E705A" w:rsidP="007833BB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33BB">
        <w:rPr>
          <w:rFonts w:ascii="Times New Roman" w:hAnsi="Times New Roman"/>
          <w:bCs/>
          <w:sz w:val="24"/>
          <w:szCs w:val="24"/>
        </w:rPr>
        <w:t>Таблиця 1. Назва таблиці</w:t>
      </w:r>
    </w:p>
    <w:p w:rsidR="006E705A" w:rsidRPr="007833BB" w:rsidRDefault="006E705A" w:rsidP="007833BB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97"/>
        <w:gridCol w:w="1347"/>
        <w:gridCol w:w="1358"/>
      </w:tblGrid>
      <w:tr w:rsidR="006E705A" w:rsidRPr="007833BB" w:rsidTr="006E705A">
        <w:trPr>
          <w:trHeight w:val="29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300</w:t>
            </w:r>
          </w:p>
        </w:tc>
      </w:tr>
      <w:tr w:rsidR="006E705A" w:rsidRPr="007833BB" w:rsidTr="006E705A">
        <w:trPr>
          <w:trHeight w:val="27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W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0.98Gb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1.95Gb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2.92Gb</w:t>
            </w:r>
          </w:p>
        </w:tc>
      </w:tr>
      <w:tr w:rsidR="006E705A" w:rsidRPr="007833BB" w:rsidTr="006E705A">
        <w:trPr>
          <w:trHeight w:val="26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1.79Gb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3.58Gb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5.37Gb</w:t>
            </w:r>
          </w:p>
        </w:tc>
      </w:tr>
      <w:tr w:rsidR="006E705A" w:rsidRPr="007833BB" w:rsidTr="006E705A">
        <w:trPr>
          <w:trHeight w:val="2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i/>
                <w:sz w:val="24"/>
                <w:szCs w:val="24"/>
              </w:rPr>
              <w:t>Всього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2.76Gb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5.53Gb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5A" w:rsidRPr="007833BB" w:rsidRDefault="006E705A" w:rsidP="007833BB">
            <w:pPr>
              <w:tabs>
                <w:tab w:val="left" w:pos="567"/>
              </w:tabs>
              <w:ind w:left="-33"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3BB">
              <w:rPr>
                <w:rFonts w:ascii="Times New Roman" w:hAnsi="Times New Roman"/>
                <w:bCs/>
                <w:sz w:val="24"/>
                <w:szCs w:val="24"/>
              </w:rPr>
              <w:t>8.29Gb</w:t>
            </w:r>
          </w:p>
        </w:tc>
      </w:tr>
    </w:tbl>
    <w:p w:rsidR="00645F95" w:rsidRPr="007833BB" w:rsidRDefault="00645F95" w:rsidP="007833BB">
      <w:pPr>
        <w:pStyle w:val="a4"/>
        <w:widowControl w:val="0"/>
        <w:ind w:firstLine="540"/>
        <w:jc w:val="both"/>
        <w:rPr>
          <w:bCs/>
          <w:i/>
          <w:lang w:val="uk-UA"/>
        </w:rPr>
      </w:pPr>
    </w:p>
    <w:p w:rsidR="007833BB" w:rsidRDefault="007833BB" w:rsidP="007833BB">
      <w:pPr>
        <w:pStyle w:val="a4"/>
        <w:widowControl w:val="0"/>
        <w:ind w:firstLine="540"/>
        <w:jc w:val="both"/>
        <w:rPr>
          <w:bCs/>
          <w:i/>
          <w:lang w:val="uk-UA"/>
        </w:rPr>
      </w:pPr>
    </w:p>
    <w:p w:rsidR="006E705A" w:rsidRPr="007833BB" w:rsidRDefault="006E705A" w:rsidP="007833BB">
      <w:pPr>
        <w:pStyle w:val="a4"/>
        <w:widowControl w:val="0"/>
        <w:ind w:firstLine="540"/>
        <w:jc w:val="both"/>
        <w:rPr>
          <w:bCs/>
          <w:i/>
        </w:rPr>
      </w:pPr>
      <w:r w:rsidRPr="007833BB">
        <w:rPr>
          <w:bCs/>
          <w:i/>
          <w:lang w:val="uk-UA"/>
        </w:rPr>
        <w:lastRenderedPageBreak/>
        <w:t xml:space="preserve">Приклад </w:t>
      </w:r>
      <w:r w:rsidRPr="007833BB">
        <w:rPr>
          <w:bCs/>
          <w:i/>
        </w:rPr>
        <w:t>рисунка</w:t>
      </w:r>
    </w:p>
    <w:p w:rsidR="006E705A" w:rsidRPr="007833BB" w:rsidRDefault="006E705A" w:rsidP="007833BB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E705A" w:rsidRPr="007833BB" w:rsidRDefault="002F402B" w:rsidP="007833BB">
      <w:pPr>
        <w:tabs>
          <w:tab w:val="left" w:pos="56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833BB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2999105" cy="1117600"/>
            <wp:effectExtent l="0" t="0" r="10795" b="63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05A" w:rsidRPr="007833BB" w:rsidRDefault="006E705A" w:rsidP="007833BB">
      <w:pPr>
        <w:tabs>
          <w:tab w:val="left" w:pos="56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833BB">
        <w:rPr>
          <w:rFonts w:ascii="Times New Roman" w:hAnsi="Times New Roman"/>
          <w:bCs/>
          <w:sz w:val="24"/>
          <w:szCs w:val="24"/>
        </w:rPr>
        <w:t>Рис. 2.  Графік залежності…… .</w:t>
      </w:r>
    </w:p>
    <w:p w:rsidR="006E705A" w:rsidRPr="007833BB" w:rsidRDefault="006E705A" w:rsidP="007833BB">
      <w:pPr>
        <w:pStyle w:val="a4"/>
        <w:widowControl w:val="0"/>
        <w:ind w:firstLine="567"/>
        <w:jc w:val="both"/>
        <w:rPr>
          <w:bCs/>
          <w:i/>
        </w:rPr>
      </w:pPr>
    </w:p>
    <w:p w:rsidR="006E705A" w:rsidRPr="007833BB" w:rsidRDefault="006E705A" w:rsidP="007833BB">
      <w:pPr>
        <w:pStyle w:val="a4"/>
        <w:widowControl w:val="0"/>
        <w:ind w:firstLine="567"/>
        <w:jc w:val="both"/>
        <w:rPr>
          <w:bCs/>
          <w:i/>
          <w:lang w:val="uk-UA"/>
        </w:rPr>
      </w:pPr>
      <w:r w:rsidRPr="007833BB">
        <w:rPr>
          <w:bCs/>
          <w:i/>
          <w:lang w:val="uk-UA"/>
        </w:rPr>
        <w:t>Колір тексту – чорний.</w:t>
      </w:r>
    </w:p>
    <w:p w:rsidR="006E705A" w:rsidRPr="007833BB" w:rsidRDefault="006E705A" w:rsidP="007833BB">
      <w:pPr>
        <w:pStyle w:val="a4"/>
        <w:widowControl w:val="0"/>
        <w:ind w:firstLine="567"/>
        <w:jc w:val="both"/>
        <w:rPr>
          <w:bCs/>
          <w:i/>
        </w:rPr>
      </w:pPr>
    </w:p>
    <w:p w:rsidR="006E705A" w:rsidRPr="007833BB" w:rsidRDefault="006E705A" w:rsidP="007833BB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33BB">
        <w:rPr>
          <w:rFonts w:ascii="Times New Roman" w:hAnsi="Times New Roman"/>
          <w:b/>
          <w:sz w:val="24"/>
          <w:szCs w:val="24"/>
        </w:rPr>
        <w:t>Висновки (12пт., Ж)</w:t>
      </w:r>
    </w:p>
    <w:p w:rsidR="006E705A" w:rsidRPr="007833BB" w:rsidRDefault="006E705A" w:rsidP="007833BB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705A" w:rsidRPr="007833BB" w:rsidRDefault="006E705A" w:rsidP="007833BB">
      <w:pPr>
        <w:ind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833BB">
        <w:rPr>
          <w:rFonts w:ascii="Times New Roman" w:hAnsi="Times New Roman"/>
          <w:i/>
          <w:sz w:val="24"/>
          <w:szCs w:val="24"/>
        </w:rPr>
        <w:t>Приклад списку джерел</w:t>
      </w:r>
      <w:r w:rsidR="007833BB" w:rsidRPr="007833B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833BB" w:rsidRPr="007833BB">
        <w:rPr>
          <w:rFonts w:ascii="Times New Roman" w:hAnsi="Times New Roman"/>
          <w:i/>
          <w:sz w:val="24"/>
          <w:szCs w:val="24"/>
        </w:rPr>
        <w:t>посилань</w:t>
      </w:r>
    </w:p>
    <w:p w:rsidR="006E705A" w:rsidRPr="00AC3238" w:rsidRDefault="006E705A" w:rsidP="007833BB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AC3238">
        <w:rPr>
          <w:rFonts w:ascii="Times New Roman" w:hAnsi="Times New Roman"/>
          <w:b/>
          <w:sz w:val="24"/>
          <w:szCs w:val="24"/>
        </w:rPr>
        <w:t>Література  (12пт., Ж)</w:t>
      </w:r>
    </w:p>
    <w:p w:rsidR="006E705A" w:rsidRPr="00D40003" w:rsidRDefault="00D40003" w:rsidP="00D40003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rFonts w:ascii="Times New Roman" w:hAnsi="Times New Roman"/>
          <w:bCs/>
          <w:iCs/>
          <w:spacing w:val="-6"/>
          <w:sz w:val="20"/>
        </w:rPr>
      </w:pP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Regulatory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framework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proposal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on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artificial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intelligence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(стаття) </w:t>
      </w:r>
      <w:r>
        <w:rPr>
          <w:rFonts w:ascii="Times New Roman" w:hAnsi="Times New Roman"/>
          <w:bCs/>
          <w:iCs/>
          <w:spacing w:val="-6"/>
          <w:sz w:val="20"/>
        </w:rPr>
        <w:t>[Електронний</w:t>
      </w:r>
      <w:r w:rsidRPr="00D40003">
        <w:rPr>
          <w:rFonts w:ascii="Times New Roman" w:hAnsi="Times New Roman"/>
          <w:bCs/>
          <w:iCs/>
          <w:spacing w:val="-6"/>
          <w:sz w:val="20"/>
        </w:rPr>
        <w:t xml:space="preserve"> Ресурс]. Режим доступу: https://digital-strategy.ec.europa.eu/en/policies/regulatory-framework-ai</w:t>
      </w:r>
      <w:r w:rsidR="006E705A" w:rsidRPr="00D40003">
        <w:rPr>
          <w:rFonts w:ascii="Times New Roman" w:hAnsi="Times New Roman"/>
          <w:bCs/>
          <w:iCs/>
          <w:spacing w:val="-6"/>
          <w:sz w:val="20"/>
        </w:rPr>
        <w:t xml:space="preserve">          </w:t>
      </w:r>
      <w:r>
        <w:rPr>
          <w:rFonts w:ascii="Times New Roman" w:hAnsi="Times New Roman"/>
          <w:bCs/>
          <w:iCs/>
          <w:spacing w:val="-6"/>
          <w:sz w:val="20"/>
        </w:rPr>
        <w:br/>
      </w:r>
      <w:r w:rsidR="006E705A" w:rsidRPr="00D40003">
        <w:rPr>
          <w:rFonts w:ascii="Times New Roman" w:hAnsi="Times New Roman"/>
          <w:bCs/>
          <w:iCs/>
          <w:spacing w:val="-6"/>
          <w:sz w:val="20"/>
        </w:rPr>
        <w:t>(10 пт.)</w:t>
      </w:r>
    </w:p>
    <w:p w:rsidR="006E705A" w:rsidRPr="00D40003" w:rsidRDefault="00D40003" w:rsidP="00D40003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rFonts w:ascii="Times New Roman" w:hAnsi="Times New Roman"/>
          <w:bCs/>
          <w:iCs/>
          <w:spacing w:val="-6"/>
          <w:sz w:val="20"/>
        </w:rPr>
      </w:pP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Доценко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С. І. Про природний та штучний інтелект кібернетичних систем [Текст] / С.І. </w:t>
      </w:r>
      <w:proofErr w:type="spellStart"/>
      <w:r w:rsidRPr="00D40003">
        <w:rPr>
          <w:rFonts w:ascii="Times New Roman" w:hAnsi="Times New Roman"/>
          <w:bCs/>
          <w:iCs/>
          <w:spacing w:val="-6"/>
          <w:sz w:val="20"/>
        </w:rPr>
        <w:t>Доценко</w:t>
      </w:r>
      <w:proofErr w:type="spellEnd"/>
      <w:r w:rsidRPr="00D40003">
        <w:rPr>
          <w:rFonts w:ascii="Times New Roman" w:hAnsi="Times New Roman"/>
          <w:bCs/>
          <w:iCs/>
          <w:spacing w:val="-6"/>
          <w:sz w:val="20"/>
        </w:rPr>
        <w:t xml:space="preserve"> // Журнал Радіоелектронні і комп’ютерні системи 2019, № 3(91). С. 4-18. DOI: 1032620/recs.2019.3/01</w:t>
      </w:r>
    </w:p>
    <w:p w:rsidR="006E705A" w:rsidRPr="00AC3238" w:rsidRDefault="006E705A" w:rsidP="006E705A">
      <w:pPr>
        <w:jc w:val="both"/>
        <w:rPr>
          <w:rFonts w:ascii="Times New Roman" w:hAnsi="Times New Roman"/>
          <w:i/>
          <w:sz w:val="12"/>
          <w:szCs w:val="12"/>
        </w:rPr>
      </w:pPr>
    </w:p>
    <w:p w:rsidR="006E705A" w:rsidRPr="00AC3238" w:rsidRDefault="006E705A" w:rsidP="006E705A">
      <w:pPr>
        <w:tabs>
          <w:tab w:val="num" w:pos="341"/>
        </w:tabs>
        <w:spacing w:line="228" w:lineRule="auto"/>
        <w:ind w:left="363" w:hanging="363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sectPr w:rsidR="006E705A" w:rsidRPr="00AC3238" w:rsidSect="0082400C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D0F"/>
    <w:multiLevelType w:val="hybridMultilevel"/>
    <w:tmpl w:val="2C6A48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D81953"/>
    <w:multiLevelType w:val="hybridMultilevel"/>
    <w:tmpl w:val="61103D40"/>
    <w:lvl w:ilvl="0" w:tplc="CF52FE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923D1"/>
    <w:multiLevelType w:val="hybridMultilevel"/>
    <w:tmpl w:val="975E7164"/>
    <w:lvl w:ilvl="0" w:tplc="5238A0F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E2E45"/>
    <w:multiLevelType w:val="hybridMultilevel"/>
    <w:tmpl w:val="B4C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4E"/>
    <w:rsid w:val="000F4EB1"/>
    <w:rsid w:val="001B5FC5"/>
    <w:rsid w:val="001C68A6"/>
    <w:rsid w:val="00253BF0"/>
    <w:rsid w:val="002C7F9C"/>
    <w:rsid w:val="002D5A37"/>
    <w:rsid w:val="002E1A27"/>
    <w:rsid w:val="002F402B"/>
    <w:rsid w:val="00336D3C"/>
    <w:rsid w:val="00350B21"/>
    <w:rsid w:val="0037161D"/>
    <w:rsid w:val="00382335"/>
    <w:rsid w:val="003A3C38"/>
    <w:rsid w:val="00431EE7"/>
    <w:rsid w:val="004632EE"/>
    <w:rsid w:val="004B29C6"/>
    <w:rsid w:val="004C69F9"/>
    <w:rsid w:val="00517D5C"/>
    <w:rsid w:val="00560204"/>
    <w:rsid w:val="00564EE6"/>
    <w:rsid w:val="005D63B3"/>
    <w:rsid w:val="00645F95"/>
    <w:rsid w:val="00670ADF"/>
    <w:rsid w:val="006E705A"/>
    <w:rsid w:val="007675A1"/>
    <w:rsid w:val="007833BB"/>
    <w:rsid w:val="00793071"/>
    <w:rsid w:val="0082400C"/>
    <w:rsid w:val="0083447B"/>
    <w:rsid w:val="00874436"/>
    <w:rsid w:val="008B0162"/>
    <w:rsid w:val="008D1CD8"/>
    <w:rsid w:val="008F0F2B"/>
    <w:rsid w:val="00910C68"/>
    <w:rsid w:val="00953457"/>
    <w:rsid w:val="009722C7"/>
    <w:rsid w:val="00996330"/>
    <w:rsid w:val="009D284E"/>
    <w:rsid w:val="00A022D6"/>
    <w:rsid w:val="00AC3238"/>
    <w:rsid w:val="00AC67A3"/>
    <w:rsid w:val="00B06DCC"/>
    <w:rsid w:val="00B427CB"/>
    <w:rsid w:val="00C03247"/>
    <w:rsid w:val="00C55AD7"/>
    <w:rsid w:val="00C81452"/>
    <w:rsid w:val="00CD2887"/>
    <w:rsid w:val="00D40003"/>
    <w:rsid w:val="00DB61B3"/>
    <w:rsid w:val="00DE6819"/>
    <w:rsid w:val="00E11822"/>
    <w:rsid w:val="00E22962"/>
    <w:rsid w:val="00E331EC"/>
    <w:rsid w:val="00E41DF5"/>
    <w:rsid w:val="00E529AE"/>
    <w:rsid w:val="00EA1D01"/>
    <w:rsid w:val="00ED6FDB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C98A-3CA3-4498-821D-4A39823E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2C7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0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E705A"/>
    <w:pPr>
      <w:ind w:firstLine="0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ий текст Знак"/>
    <w:link w:val="a4"/>
    <w:semiHidden/>
    <w:rsid w:val="006E705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eferences">
    <w:name w:val="References"/>
    <w:basedOn w:val="a"/>
    <w:rsid w:val="006E705A"/>
    <w:pPr>
      <w:numPr>
        <w:numId w:val="1"/>
      </w:numPr>
      <w:suppressAutoHyphens/>
      <w:autoSpaceDE w:val="0"/>
      <w:ind w:left="0" w:firstLine="0"/>
      <w:jc w:val="both"/>
    </w:pPr>
    <w:rPr>
      <w:rFonts w:ascii="Times New Roman" w:eastAsia="Times New Roman" w:hAnsi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nmf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uk-UA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662596434488877E-2"/>
          <c:y val="4.1223828346575529E-2"/>
          <c:w val="0.92077925498519264"/>
          <c:h val="0.91188853011895676"/>
        </c:manualLayout>
      </c:layout>
      <c:lineChart>
        <c:grouping val="standard"/>
        <c:varyColors val="1"/>
        <c:ser>
          <c:idx val="0"/>
          <c:order val="0"/>
          <c:tx>
            <c:v>k=200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6"/>
              <c:pt idx="0">
                <c:v>100</c:v>
              </c:pt>
              <c:pt idx="1">
                <c:v>200</c:v>
              </c:pt>
              <c:pt idx="2">
                <c:v>300</c:v>
              </c:pt>
              <c:pt idx="3">
                <c:v>400</c:v>
              </c:pt>
              <c:pt idx="4">
                <c:v>500</c:v>
              </c:pt>
              <c:pt idx="5">
                <c:v>600</c:v>
              </c:pt>
            </c:numLit>
          </c:cat>
          <c:val>
            <c:numRef>
              <c:f>Sheet1!$C$5:$J$5</c:f>
              <c:numCache>
                <c:formatCode>General</c:formatCode>
                <c:ptCount val="8"/>
                <c:pt idx="0">
                  <c:v>2.8945800000000011E-2</c:v>
                </c:pt>
                <c:pt idx="1">
                  <c:v>2.798140000000001E-2</c:v>
                </c:pt>
                <c:pt idx="2">
                  <c:v>2.7423700000000006E-2</c:v>
                </c:pt>
                <c:pt idx="3">
                  <c:v>2.7213500000000012E-2</c:v>
                </c:pt>
                <c:pt idx="4">
                  <c:v>2.71244E-2</c:v>
                </c:pt>
                <c:pt idx="5">
                  <c:v>2.7078900000000013E-2</c:v>
                </c:pt>
                <c:pt idx="6">
                  <c:v>2.7049200000000009E-2</c:v>
                </c:pt>
                <c:pt idx="7">
                  <c:v>2.7028000000000007E-2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36D-4EE3-B0D4-9AD1ADAE83AF}"/>
            </c:ext>
          </c:extLst>
        </c:ser>
        <c:ser>
          <c:idx val="1"/>
          <c:order val="1"/>
          <c:tx>
            <c:v>k=300</c:v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>
              <a:glow>
                <a:schemeClr val="accent1">
                  <a:alpha val="40000"/>
                </a:schemeClr>
              </a:glow>
              <a:outerShdw dir="5400000" sx="7000" sy="7000" algn="ctr" rotWithShape="0">
                <a:srgbClr val="000000">
                  <a:alpha val="43137"/>
                </a:srgbClr>
              </a:outerShdw>
            </a:effectLst>
          </c:spPr>
          <c:marker>
            <c:symbol val="none"/>
          </c:marker>
          <c:cat>
            <c:numLit>
              <c:formatCode>General</c:formatCode>
              <c:ptCount val="6"/>
              <c:pt idx="0">
                <c:v>100</c:v>
              </c:pt>
              <c:pt idx="1">
                <c:v>200</c:v>
              </c:pt>
              <c:pt idx="2">
                <c:v>300</c:v>
              </c:pt>
              <c:pt idx="3">
                <c:v>400</c:v>
              </c:pt>
              <c:pt idx="4">
                <c:v>500</c:v>
              </c:pt>
              <c:pt idx="5">
                <c:v>600</c:v>
              </c:pt>
            </c:numLit>
          </c:cat>
          <c:val>
            <c:numRef>
              <c:f>Sheet1!$C$6:$J$6</c:f>
              <c:numCache>
                <c:formatCode>General</c:formatCode>
                <c:ptCount val="8"/>
                <c:pt idx="0">
                  <c:v>2.9004400000000003E-2</c:v>
                </c:pt>
                <c:pt idx="1">
                  <c:v>2.7950800000000008E-2</c:v>
                </c:pt>
                <c:pt idx="2">
                  <c:v>2.7295200000000009E-2</c:v>
                </c:pt>
                <c:pt idx="3">
                  <c:v>2.7003100000000009E-2</c:v>
                </c:pt>
                <c:pt idx="4">
                  <c:v>2.6872400000000012E-2</c:v>
                </c:pt>
                <c:pt idx="5">
                  <c:v>2.6807900000000013E-2</c:v>
                </c:pt>
                <c:pt idx="6">
                  <c:v>2.677620000000001E-2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436D-4EE3-B0D4-9AD1ADAE83AF}"/>
            </c:ext>
          </c:extLst>
        </c:ser>
        <c:ser>
          <c:idx val="2"/>
          <c:order val="2"/>
          <c:tx>
            <c:v>k=100</c:v>
          </c:tx>
          <c:spPr>
            <a:ln>
              <a:solidFill>
                <a:schemeClr val="tx1"/>
              </a:solidFill>
              <a:prstDash val="sysDash"/>
            </a:ln>
            <a:effectLst/>
          </c:spPr>
          <c:marker>
            <c:symbol val="none"/>
          </c:marker>
          <c:cat>
            <c:numLit>
              <c:formatCode>General</c:formatCode>
              <c:ptCount val="6"/>
              <c:pt idx="0">
                <c:v>100</c:v>
              </c:pt>
              <c:pt idx="1">
                <c:v>200</c:v>
              </c:pt>
              <c:pt idx="2">
                <c:v>300</c:v>
              </c:pt>
              <c:pt idx="3">
                <c:v>400</c:v>
              </c:pt>
              <c:pt idx="4">
                <c:v>500</c:v>
              </c:pt>
              <c:pt idx="5">
                <c:v>600</c:v>
              </c:pt>
            </c:numLit>
          </c:cat>
          <c:val>
            <c:numRef>
              <c:f>Sheet1!$C$2:$H$2</c:f>
              <c:numCache>
                <c:formatCode>General</c:formatCode>
                <c:ptCount val="6"/>
                <c:pt idx="0">
                  <c:v>2.8855200000000011E-2</c:v>
                </c:pt>
                <c:pt idx="1">
                  <c:v>2.8067600000000002E-2</c:v>
                </c:pt>
                <c:pt idx="2">
                  <c:v>2.7692900000000003E-2</c:v>
                </c:pt>
                <c:pt idx="3">
                  <c:v>2.7553000000000012E-2</c:v>
                </c:pt>
                <c:pt idx="4">
                  <c:v>2.7503900000000012E-2</c:v>
                </c:pt>
                <c:pt idx="5">
                  <c:v>2.7475500000000017E-2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436D-4EE3-B0D4-9AD1ADAE8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4814080"/>
        <c:axId val="104815616"/>
      </c:lineChart>
      <c:catAx>
        <c:axId val="104814080"/>
        <c:scaling>
          <c:orientation val="minMax"/>
        </c:scaling>
        <c:delete val="1"/>
        <c:axPos val="b"/>
        <c:minorGridlines/>
        <c:numFmt formatCode="General" sourceLinked="1"/>
        <c:majorTickMark val="none"/>
        <c:minorTickMark val="cross"/>
        <c:tickLblPos val="nextTo"/>
        <c:crossAx val="104815616"/>
        <c:crosses val="autoZero"/>
        <c:auto val="1"/>
        <c:lblAlgn val="ctr"/>
        <c:lblOffset val="100"/>
        <c:noMultiLvlLbl val="1"/>
      </c:catAx>
      <c:valAx>
        <c:axId val="104815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0481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0874850608173"/>
          <c:y val="4.275866988880073E-3"/>
          <c:w val="0.30263700034307611"/>
          <c:h val="0.37950526569229831"/>
        </c:manualLayout>
      </c:layout>
      <c:overlay val="1"/>
      <c:spPr>
        <a:solidFill>
          <a:schemeClr val="bg1"/>
        </a:solidFill>
      </c:spPr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http://www.i2r.ru/static/512/out_23422.shtml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cp:lastModifiedBy>Пользователь</cp:lastModifiedBy>
  <cp:revision>2</cp:revision>
  <cp:lastPrinted>2018-09-25T07:33:00Z</cp:lastPrinted>
  <dcterms:created xsi:type="dcterms:W3CDTF">2024-02-20T15:12:00Z</dcterms:created>
  <dcterms:modified xsi:type="dcterms:W3CDTF">2024-02-20T15:12:00Z</dcterms:modified>
</cp:coreProperties>
</file>