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2DE" w:rsidRDefault="002D3A33">
      <w:pPr>
        <w:spacing w:before="120"/>
        <w:jc w:val="center"/>
        <w:rPr>
          <w:b/>
          <w:sz w:val="24"/>
          <w:szCs w:val="24"/>
          <w:lang w:val="ru-RU"/>
        </w:rPr>
      </w:pPr>
      <w:bookmarkStart w:id="0" w:name="_GoBack"/>
      <w:bookmarkEnd w:id="0"/>
      <w:r>
        <w:rPr>
          <w:b/>
          <w:sz w:val="24"/>
          <w:szCs w:val="24"/>
          <w:lang w:val="ru-RU"/>
        </w:rPr>
        <w:t>УКРАЇНА</w:t>
      </w:r>
    </w:p>
    <w:p w:rsidR="007862DE" w:rsidRDefault="002D3A33">
      <w:pPr>
        <w:spacing w:before="240" w:after="120"/>
        <w:jc w:val="center"/>
        <w:rPr>
          <w:b/>
          <w:spacing w:val="20"/>
          <w:sz w:val="28"/>
          <w:szCs w:val="28"/>
        </w:rPr>
      </w:pPr>
      <w:r>
        <w:rPr>
          <w:b/>
          <w:spacing w:val="20"/>
          <w:sz w:val="28"/>
          <w:szCs w:val="28"/>
          <w:lang w:val="ru-RU"/>
        </w:rPr>
        <w:t>ЧЕРНІГІВСЬКА ОБЛАСНА ДЕРЖАВНА АДМІНІСТРАЦІЯ</w:t>
      </w:r>
    </w:p>
    <w:p w:rsidR="007862DE" w:rsidRDefault="002D3A33">
      <w:pPr>
        <w:pStyle w:val="1"/>
        <w:spacing w:before="120" w:after="240"/>
        <w:rPr>
          <w:i w:val="0"/>
        </w:rPr>
      </w:pPr>
      <w:r>
        <w:rPr>
          <w:i w:val="0"/>
          <w:spacing w:val="20"/>
        </w:rPr>
        <w:t>ДЕПАРТАМЕНТ</w:t>
      </w:r>
      <w:r>
        <w:rPr>
          <w:i w:val="0"/>
        </w:rPr>
        <w:t xml:space="preserve"> СІМ’Ї, МОЛОДІ ТА СПОРТУ</w:t>
      </w:r>
    </w:p>
    <w:p w:rsidR="007862DE" w:rsidRDefault="002D3A33">
      <w:pPr>
        <w:pBdr>
          <w:bottom w:val="single" w:sz="18" w:space="3" w:color="auto"/>
        </w:pBdr>
        <w:spacing w:after="120"/>
        <w:jc w:val="center"/>
        <w:rPr>
          <w:sz w:val="19"/>
          <w:szCs w:val="19"/>
        </w:rPr>
      </w:pPr>
      <w:r>
        <w:rPr>
          <w:sz w:val="19"/>
          <w:szCs w:val="19"/>
        </w:rPr>
        <w:t xml:space="preserve">вул. Шевченка, 48, м. Чернігів, 14000, </w:t>
      </w:r>
      <w:proofErr w:type="spellStart"/>
      <w:r>
        <w:rPr>
          <w:sz w:val="19"/>
          <w:szCs w:val="19"/>
        </w:rPr>
        <w:t>тел</w:t>
      </w:r>
      <w:proofErr w:type="spellEnd"/>
      <w:r>
        <w:rPr>
          <w:sz w:val="19"/>
          <w:szCs w:val="19"/>
        </w:rPr>
        <w:t xml:space="preserve">./факс: (0462) 67-54-43, </w:t>
      </w:r>
      <w:r>
        <w:rPr>
          <w:sz w:val="19"/>
          <w:szCs w:val="19"/>
          <w:lang w:val="en-US"/>
        </w:rPr>
        <w:t>e</w:t>
      </w:r>
      <w:r>
        <w:rPr>
          <w:sz w:val="19"/>
          <w:szCs w:val="19"/>
        </w:rPr>
        <w:t>-</w:t>
      </w:r>
      <w:r>
        <w:rPr>
          <w:sz w:val="19"/>
          <w:szCs w:val="19"/>
          <w:lang w:val="en-US"/>
        </w:rPr>
        <w:t>mail</w:t>
      </w:r>
      <w:r>
        <w:rPr>
          <w:sz w:val="19"/>
          <w:szCs w:val="19"/>
        </w:rPr>
        <w:t xml:space="preserve">: dsms_post@cg.gov.ua, сайт: </w:t>
      </w:r>
      <w:proofErr w:type="spellStart"/>
      <w:r>
        <w:rPr>
          <w:sz w:val="19"/>
          <w:szCs w:val="19"/>
          <w:lang w:val="en-US"/>
        </w:rPr>
        <w:t>dsms</w:t>
      </w:r>
      <w:proofErr w:type="spellEnd"/>
      <w:r>
        <w:rPr>
          <w:sz w:val="19"/>
          <w:szCs w:val="19"/>
        </w:rPr>
        <w:t>.</w:t>
      </w:r>
      <w:r>
        <w:rPr>
          <w:sz w:val="19"/>
          <w:szCs w:val="19"/>
          <w:lang w:val="en-US"/>
        </w:rPr>
        <w:t>cg</w:t>
      </w:r>
      <w:r>
        <w:rPr>
          <w:sz w:val="19"/>
          <w:szCs w:val="19"/>
        </w:rPr>
        <w:t>.</w:t>
      </w:r>
      <w:proofErr w:type="spellStart"/>
      <w:r>
        <w:rPr>
          <w:sz w:val="19"/>
          <w:szCs w:val="19"/>
          <w:lang w:val="en-US"/>
        </w:rPr>
        <w:t>gov</w:t>
      </w:r>
      <w:proofErr w:type="spellEnd"/>
      <w:r>
        <w:rPr>
          <w:sz w:val="19"/>
          <w:szCs w:val="19"/>
        </w:rPr>
        <w:t>.</w:t>
      </w:r>
      <w:proofErr w:type="spellStart"/>
      <w:r>
        <w:rPr>
          <w:sz w:val="19"/>
          <w:szCs w:val="19"/>
          <w:lang w:val="en-US"/>
        </w:rPr>
        <w:t>ua</w:t>
      </w:r>
      <w:proofErr w:type="spellEnd"/>
      <w:r>
        <w:rPr>
          <w:sz w:val="19"/>
          <w:szCs w:val="19"/>
        </w:rPr>
        <w:t>,</w:t>
      </w:r>
      <w:r>
        <w:rPr>
          <w:sz w:val="19"/>
          <w:szCs w:val="19"/>
        </w:rPr>
        <w:br/>
        <w:t>код згідно з ЄДРПОУ 02934345</w:t>
      </w:r>
    </w:p>
    <w:tbl>
      <w:tblPr>
        <w:tblW w:w="9775" w:type="dxa"/>
        <w:tblLayout w:type="fixed"/>
        <w:tblCellMar>
          <w:left w:w="28" w:type="dxa"/>
          <w:right w:w="28" w:type="dxa"/>
        </w:tblCellMar>
        <w:tblLook w:val="0000" w:firstRow="0" w:lastRow="0" w:firstColumn="0" w:lastColumn="0" w:noHBand="0" w:noVBand="0"/>
      </w:tblPr>
      <w:tblGrid>
        <w:gridCol w:w="1446"/>
        <w:gridCol w:w="425"/>
        <w:gridCol w:w="1559"/>
        <w:gridCol w:w="2073"/>
        <w:gridCol w:w="745"/>
        <w:gridCol w:w="1718"/>
        <w:gridCol w:w="567"/>
        <w:gridCol w:w="1242"/>
      </w:tblGrid>
      <w:tr w:rsidR="007862DE">
        <w:trPr>
          <w:trHeight w:hRule="exact" w:val="440"/>
        </w:trPr>
        <w:tc>
          <w:tcPr>
            <w:tcW w:w="1446" w:type="dxa"/>
            <w:tcBorders>
              <w:top w:val="none" w:sz="4" w:space="0" w:color="000000"/>
              <w:left w:val="none" w:sz="4" w:space="0" w:color="000000"/>
              <w:bottom w:val="single" w:sz="4" w:space="0" w:color="808080"/>
              <w:right w:val="none" w:sz="4" w:space="0" w:color="000000"/>
            </w:tcBorders>
            <w:vAlign w:val="bottom"/>
          </w:tcPr>
          <w:p w:rsidR="007862DE" w:rsidRDefault="007862DE">
            <w:pPr>
              <w:rPr>
                <w:sz w:val="28"/>
                <w:szCs w:val="28"/>
              </w:rPr>
            </w:pPr>
          </w:p>
        </w:tc>
        <w:tc>
          <w:tcPr>
            <w:tcW w:w="425" w:type="dxa"/>
            <w:vAlign w:val="bottom"/>
          </w:tcPr>
          <w:p w:rsidR="007862DE" w:rsidRDefault="002D3A33">
            <w:pPr>
              <w:keepNext/>
              <w:spacing w:before="60" w:line="240" w:lineRule="exact"/>
              <w:jc w:val="center"/>
              <w:outlineLvl w:val="0"/>
              <w:rPr>
                <w:sz w:val="28"/>
                <w:szCs w:val="28"/>
              </w:rPr>
            </w:pPr>
            <w:r>
              <w:rPr>
                <w:sz w:val="28"/>
                <w:szCs w:val="28"/>
              </w:rPr>
              <w:t>№</w:t>
            </w:r>
          </w:p>
        </w:tc>
        <w:tc>
          <w:tcPr>
            <w:tcW w:w="1559" w:type="dxa"/>
            <w:tcBorders>
              <w:top w:val="none" w:sz="4" w:space="0" w:color="000000"/>
              <w:left w:val="none" w:sz="4" w:space="0" w:color="000000"/>
              <w:bottom w:val="single" w:sz="4" w:space="0" w:color="808080"/>
              <w:right w:val="none" w:sz="4" w:space="0" w:color="000000"/>
            </w:tcBorders>
            <w:vAlign w:val="bottom"/>
          </w:tcPr>
          <w:p w:rsidR="007862DE" w:rsidRDefault="007862DE">
            <w:pPr>
              <w:rPr>
                <w:sz w:val="28"/>
                <w:szCs w:val="28"/>
              </w:rPr>
            </w:pPr>
          </w:p>
        </w:tc>
        <w:tc>
          <w:tcPr>
            <w:tcW w:w="2073" w:type="dxa"/>
            <w:vAlign w:val="bottom"/>
          </w:tcPr>
          <w:p w:rsidR="007862DE" w:rsidRDefault="007862DE">
            <w:pPr>
              <w:rPr>
                <w:sz w:val="28"/>
                <w:szCs w:val="28"/>
              </w:rPr>
            </w:pPr>
          </w:p>
        </w:tc>
        <w:tc>
          <w:tcPr>
            <w:tcW w:w="745" w:type="dxa"/>
            <w:vAlign w:val="bottom"/>
          </w:tcPr>
          <w:p w:rsidR="007862DE" w:rsidRDefault="002D3A33">
            <w:pPr>
              <w:jc w:val="center"/>
              <w:rPr>
                <w:sz w:val="28"/>
                <w:szCs w:val="28"/>
              </w:rPr>
            </w:pPr>
            <w:r>
              <w:rPr>
                <w:sz w:val="28"/>
                <w:szCs w:val="28"/>
              </w:rPr>
              <w:t>На №</w:t>
            </w:r>
          </w:p>
        </w:tc>
        <w:tc>
          <w:tcPr>
            <w:tcW w:w="1718" w:type="dxa"/>
            <w:tcBorders>
              <w:bottom w:val="single" w:sz="4" w:space="0" w:color="808080"/>
            </w:tcBorders>
            <w:vAlign w:val="bottom"/>
          </w:tcPr>
          <w:p w:rsidR="007862DE" w:rsidRDefault="007862DE">
            <w:pPr>
              <w:jc w:val="center"/>
              <w:rPr>
                <w:sz w:val="24"/>
                <w:szCs w:val="24"/>
              </w:rPr>
            </w:pPr>
          </w:p>
        </w:tc>
        <w:tc>
          <w:tcPr>
            <w:tcW w:w="567" w:type="dxa"/>
            <w:vAlign w:val="bottom"/>
          </w:tcPr>
          <w:p w:rsidR="007862DE" w:rsidRDefault="002D3A33">
            <w:pPr>
              <w:keepNext/>
              <w:spacing w:before="60" w:line="240" w:lineRule="exact"/>
              <w:jc w:val="center"/>
              <w:outlineLvl w:val="0"/>
              <w:rPr>
                <w:sz w:val="28"/>
                <w:szCs w:val="28"/>
              </w:rPr>
            </w:pPr>
            <w:r>
              <w:rPr>
                <w:sz w:val="28"/>
                <w:szCs w:val="28"/>
              </w:rPr>
              <w:t>від</w:t>
            </w:r>
          </w:p>
        </w:tc>
        <w:tc>
          <w:tcPr>
            <w:tcW w:w="1242" w:type="dxa"/>
            <w:tcBorders>
              <w:bottom w:val="single" w:sz="4" w:space="0" w:color="808080"/>
            </w:tcBorders>
            <w:vAlign w:val="bottom"/>
          </w:tcPr>
          <w:p w:rsidR="007862DE" w:rsidRDefault="002D3A33">
            <w:pPr>
              <w:jc w:val="center"/>
              <w:rPr>
                <w:sz w:val="24"/>
                <w:szCs w:val="24"/>
              </w:rPr>
            </w:pPr>
            <w:r>
              <w:rPr>
                <w:sz w:val="24"/>
                <w:szCs w:val="24"/>
              </w:rPr>
              <w:t>12.11.2021</w:t>
            </w:r>
          </w:p>
        </w:tc>
      </w:tr>
    </w:tbl>
    <w:p w:rsidR="007862DE" w:rsidRDefault="007862DE">
      <w:pPr>
        <w:rPr>
          <w:vanish/>
        </w:rPr>
      </w:pPr>
    </w:p>
    <w:tbl>
      <w:tblPr>
        <w:tblpPr w:leftFromText="180" w:rightFromText="180" w:vertAnchor="text" w:horzAnchor="page" w:tblpX="7248" w:tblpY="207"/>
        <w:tblW w:w="4399" w:type="dxa"/>
        <w:tblLook w:val="04A0" w:firstRow="1" w:lastRow="0" w:firstColumn="1" w:lastColumn="0" w:noHBand="0" w:noVBand="1"/>
      </w:tblPr>
      <w:tblGrid>
        <w:gridCol w:w="4399"/>
      </w:tblGrid>
      <w:tr w:rsidR="007862DE">
        <w:trPr>
          <w:trHeight w:val="993"/>
        </w:trPr>
        <w:tc>
          <w:tcPr>
            <w:tcW w:w="4399" w:type="dxa"/>
          </w:tcPr>
          <w:p w:rsidR="007862DE" w:rsidRDefault="002D3A33">
            <w:pPr>
              <w:spacing w:line="360" w:lineRule="auto"/>
              <w:rPr>
                <w:sz w:val="28"/>
                <w:szCs w:val="28"/>
              </w:rPr>
            </w:pPr>
            <w:r>
              <w:rPr>
                <w:sz w:val="28"/>
                <w:szCs w:val="28"/>
              </w:rPr>
              <w:t>ГО «Центр гендерної освіти»</w:t>
            </w:r>
          </w:p>
        </w:tc>
      </w:tr>
    </w:tbl>
    <w:p w:rsidR="007862DE" w:rsidRDefault="007862DE">
      <w:pPr>
        <w:pStyle w:val="af9"/>
      </w:pPr>
    </w:p>
    <w:p w:rsidR="007862DE" w:rsidRDefault="007862DE">
      <w:pPr>
        <w:spacing w:line="360" w:lineRule="auto"/>
        <w:ind w:left="5040"/>
        <w:rPr>
          <w:sz w:val="28"/>
          <w:szCs w:val="28"/>
        </w:rPr>
      </w:pPr>
    </w:p>
    <w:p w:rsidR="007862DE" w:rsidRDefault="007862DE">
      <w:pPr>
        <w:pStyle w:val="af9"/>
        <w:rPr>
          <w:b/>
          <w:i/>
          <w:sz w:val="24"/>
          <w:szCs w:val="24"/>
        </w:rPr>
      </w:pPr>
    </w:p>
    <w:p w:rsidR="007862DE" w:rsidRDefault="002D3A33">
      <w:pPr>
        <w:jc w:val="both"/>
        <w:rPr>
          <w:b/>
          <w:i/>
          <w:sz w:val="24"/>
          <w:szCs w:val="24"/>
        </w:rPr>
      </w:pPr>
      <w:r>
        <w:rPr>
          <w:b/>
          <w:i/>
          <w:sz w:val="24"/>
          <w:szCs w:val="24"/>
        </w:rPr>
        <w:t>Про надання інформації щодо</w:t>
      </w:r>
      <w:r>
        <w:t xml:space="preserve"> </w:t>
      </w:r>
      <w:r>
        <w:rPr>
          <w:b/>
          <w:i/>
          <w:sz w:val="24"/>
          <w:szCs w:val="24"/>
        </w:rPr>
        <w:t xml:space="preserve">виконання </w:t>
      </w:r>
    </w:p>
    <w:p w:rsidR="007862DE" w:rsidRDefault="002D3A33">
      <w:pPr>
        <w:jc w:val="both"/>
        <w:rPr>
          <w:b/>
          <w:i/>
          <w:sz w:val="24"/>
          <w:szCs w:val="24"/>
        </w:rPr>
      </w:pPr>
      <w:r>
        <w:rPr>
          <w:b/>
          <w:i/>
          <w:sz w:val="24"/>
          <w:szCs w:val="24"/>
        </w:rPr>
        <w:t xml:space="preserve">резолюцій Ради Безпеки ООН 1325 та </w:t>
      </w:r>
    </w:p>
    <w:p w:rsidR="007862DE" w:rsidRDefault="002D3A33">
      <w:pPr>
        <w:jc w:val="both"/>
        <w:rPr>
          <w:b/>
          <w:i/>
          <w:sz w:val="24"/>
          <w:szCs w:val="24"/>
        </w:rPr>
      </w:pPr>
      <w:r>
        <w:rPr>
          <w:b/>
          <w:i/>
          <w:sz w:val="24"/>
          <w:szCs w:val="24"/>
        </w:rPr>
        <w:t>2250  у Чернігівській області</w:t>
      </w:r>
    </w:p>
    <w:p w:rsidR="007862DE" w:rsidRDefault="007862DE">
      <w:pPr>
        <w:jc w:val="both"/>
        <w:rPr>
          <w:b/>
          <w:i/>
          <w:sz w:val="24"/>
          <w:szCs w:val="24"/>
        </w:rPr>
      </w:pPr>
    </w:p>
    <w:p w:rsidR="007862DE" w:rsidRDefault="002D3A33">
      <w:pPr>
        <w:ind w:firstLine="567"/>
        <w:jc w:val="both"/>
        <w:rPr>
          <w:sz w:val="28"/>
          <w:szCs w:val="28"/>
        </w:rPr>
      </w:pPr>
      <w:r>
        <w:rPr>
          <w:sz w:val="28"/>
          <w:szCs w:val="28"/>
        </w:rPr>
        <w:t>Департамент сім’ї, молоді та спорту облдержадміністрації на ваш лист від 12 листопада 2021 року</w:t>
      </w:r>
      <w:r>
        <w:rPr>
          <w:sz w:val="28"/>
          <w:szCs w:val="28"/>
        </w:rPr>
        <w:t xml:space="preserve"> щодо стану впровадження заходів Національного плану дій з виконання резолюції Ради Безпеки ООН 1325 та резолюції Ради Безпеки ООН 2250  в Чернігівській області повідомляє таке.</w:t>
      </w:r>
    </w:p>
    <w:p w:rsidR="007862DE" w:rsidRDefault="002D3A33">
      <w:pPr>
        <w:ind w:firstLine="567"/>
        <w:jc w:val="both"/>
        <w:rPr>
          <w:sz w:val="28"/>
          <w:szCs w:val="28"/>
        </w:rPr>
      </w:pPr>
      <w:r>
        <w:rPr>
          <w:sz w:val="28"/>
          <w:szCs w:val="28"/>
        </w:rPr>
        <w:t>В області розроблено та затверджено рішенням обласної ради від 26.01.2021 № 23</w:t>
      </w:r>
      <w:r>
        <w:rPr>
          <w:sz w:val="28"/>
          <w:szCs w:val="28"/>
        </w:rPr>
        <w:t>-2/VIII Комплексну обласну програму підтримки сім’ї, забезпечення ґендерної рівності та протидії торгівлі людьми на період до 2025 року, до якої включено розділи «Запобігання та протидія домашньому насильству» та «Забезпечення рівних прав та можливостей жі</w:t>
      </w:r>
      <w:r>
        <w:rPr>
          <w:sz w:val="28"/>
          <w:szCs w:val="28"/>
        </w:rPr>
        <w:t>нок і чоловіків». Зазначені розділи охоплюють завдання та заходи Національного плану дій з виконання резолюції Ради Безпеки ООН 1325 «Жінки, мир, безпека» на період до 2025 року, затвердженого розпорядженням Кабінету Міністрів України від 28.10.2020 №1544-</w:t>
      </w:r>
      <w:r>
        <w:rPr>
          <w:sz w:val="28"/>
          <w:szCs w:val="28"/>
        </w:rPr>
        <w:t>р.</w:t>
      </w:r>
    </w:p>
    <w:p w:rsidR="007862DE" w:rsidRDefault="002D3A33">
      <w:pPr>
        <w:ind w:firstLine="567"/>
        <w:jc w:val="both"/>
        <w:rPr>
          <w:sz w:val="28"/>
          <w:szCs w:val="28"/>
        </w:rPr>
      </w:pPr>
      <w:r>
        <w:rPr>
          <w:sz w:val="28"/>
          <w:szCs w:val="28"/>
        </w:rPr>
        <w:t xml:space="preserve">При цьому повідомляємо, що наразі розроблено </w:t>
      </w:r>
      <w:proofErr w:type="spellStart"/>
      <w:r>
        <w:rPr>
          <w:sz w:val="28"/>
          <w:szCs w:val="28"/>
        </w:rPr>
        <w:t>проєкт</w:t>
      </w:r>
      <w:proofErr w:type="spellEnd"/>
      <w:r>
        <w:rPr>
          <w:sz w:val="28"/>
          <w:szCs w:val="28"/>
        </w:rPr>
        <w:t xml:space="preserve"> Плану заходів щодо реалізації Національного плану дій з виконання резолюції Ради Безпеки ООН 1325 «Жінки, мир, безпека» на період до 2025 року у Чернігівській області, який проходить процедуру погоджен</w:t>
      </w:r>
      <w:r>
        <w:rPr>
          <w:sz w:val="28"/>
          <w:szCs w:val="28"/>
        </w:rPr>
        <w:t>ня.</w:t>
      </w:r>
    </w:p>
    <w:p w:rsidR="007862DE" w:rsidRDefault="002D3A33">
      <w:pPr>
        <w:ind w:firstLine="567"/>
        <w:jc w:val="both"/>
        <w:rPr>
          <w:sz w:val="28"/>
          <w:szCs w:val="28"/>
        </w:rPr>
      </w:pPr>
      <w:r>
        <w:rPr>
          <w:sz w:val="28"/>
          <w:szCs w:val="28"/>
        </w:rPr>
        <w:t xml:space="preserve">Зокрема, у </w:t>
      </w:r>
      <w:proofErr w:type="spellStart"/>
      <w:r>
        <w:rPr>
          <w:sz w:val="28"/>
          <w:szCs w:val="28"/>
        </w:rPr>
        <w:t>проєкті</w:t>
      </w:r>
      <w:proofErr w:type="spellEnd"/>
      <w:r>
        <w:rPr>
          <w:sz w:val="28"/>
          <w:szCs w:val="28"/>
        </w:rPr>
        <w:t xml:space="preserve"> передбачено заходи щодо:</w:t>
      </w:r>
    </w:p>
    <w:p w:rsidR="007862DE" w:rsidRDefault="002D3A33">
      <w:pPr>
        <w:ind w:firstLine="567"/>
        <w:jc w:val="both"/>
        <w:rPr>
          <w:sz w:val="28"/>
          <w:szCs w:val="28"/>
        </w:rPr>
      </w:pPr>
      <w:r>
        <w:rPr>
          <w:sz w:val="28"/>
          <w:szCs w:val="28"/>
        </w:rPr>
        <w:t>- забезпечення міжвідомчої співпраці та координації діяльності державних органів з питань утвердження гендерної рівності, протидії дискримінації, запобіганню домашньому насильству;</w:t>
      </w:r>
    </w:p>
    <w:p w:rsidR="007862DE" w:rsidRDefault="002D3A33">
      <w:pPr>
        <w:ind w:firstLine="567"/>
        <w:jc w:val="both"/>
        <w:rPr>
          <w:sz w:val="28"/>
          <w:szCs w:val="28"/>
        </w:rPr>
      </w:pPr>
      <w:r>
        <w:rPr>
          <w:sz w:val="28"/>
          <w:szCs w:val="28"/>
        </w:rPr>
        <w:t>-</w:t>
      </w:r>
      <w:r>
        <w:t xml:space="preserve"> </w:t>
      </w:r>
      <w:r>
        <w:rPr>
          <w:sz w:val="28"/>
          <w:szCs w:val="28"/>
        </w:rPr>
        <w:t>запровадження фахової підготовки членів територіальних громад, зокрема жіночих ініціативних груп, з питань управління процесами попередження та врегулювання конфліктів;</w:t>
      </w:r>
    </w:p>
    <w:p w:rsidR="007862DE" w:rsidRDefault="002D3A33">
      <w:pPr>
        <w:ind w:firstLine="567"/>
        <w:jc w:val="both"/>
        <w:rPr>
          <w:sz w:val="28"/>
          <w:szCs w:val="28"/>
        </w:rPr>
      </w:pPr>
      <w:r>
        <w:rPr>
          <w:sz w:val="28"/>
          <w:szCs w:val="28"/>
        </w:rPr>
        <w:t>- забезпечення діяльності мобільних бригад соціально-психологічної допомоги особам, які</w:t>
      </w:r>
      <w:r>
        <w:rPr>
          <w:sz w:val="28"/>
          <w:szCs w:val="28"/>
        </w:rPr>
        <w:t xml:space="preserve"> постраждали від конфлікту;</w:t>
      </w:r>
    </w:p>
    <w:p w:rsidR="007862DE" w:rsidRDefault="002D3A33">
      <w:pPr>
        <w:ind w:firstLine="567"/>
        <w:jc w:val="both"/>
        <w:rPr>
          <w:sz w:val="28"/>
          <w:szCs w:val="28"/>
        </w:rPr>
      </w:pPr>
      <w:r>
        <w:rPr>
          <w:sz w:val="28"/>
          <w:szCs w:val="28"/>
        </w:rPr>
        <w:t>- навчання фахівців, на яких покладається здійснення заходів з питань запобігання та протидії домашньому насильству;</w:t>
      </w:r>
    </w:p>
    <w:p w:rsidR="007862DE" w:rsidRDefault="002D3A33">
      <w:pPr>
        <w:ind w:firstLine="567"/>
        <w:jc w:val="both"/>
        <w:rPr>
          <w:sz w:val="28"/>
          <w:szCs w:val="28"/>
        </w:rPr>
      </w:pPr>
      <w:r>
        <w:rPr>
          <w:sz w:val="28"/>
          <w:szCs w:val="28"/>
        </w:rPr>
        <w:lastRenderedPageBreak/>
        <w:t xml:space="preserve">- реалізації програм підтримки </w:t>
      </w:r>
      <w:proofErr w:type="spellStart"/>
      <w:r>
        <w:rPr>
          <w:sz w:val="28"/>
          <w:szCs w:val="28"/>
        </w:rPr>
        <w:t>самозайнятості</w:t>
      </w:r>
      <w:proofErr w:type="spellEnd"/>
      <w:r>
        <w:rPr>
          <w:sz w:val="28"/>
          <w:szCs w:val="28"/>
        </w:rPr>
        <w:t xml:space="preserve"> та підприємництва жінок, зокрема з числа внутрішньо переміщених о</w:t>
      </w:r>
      <w:r>
        <w:rPr>
          <w:sz w:val="28"/>
          <w:szCs w:val="28"/>
        </w:rPr>
        <w:t>сіб, жінок-ветеранів та інших осіб, які постраждали від конфлікту;</w:t>
      </w:r>
    </w:p>
    <w:p w:rsidR="007862DE" w:rsidRDefault="002D3A33">
      <w:pPr>
        <w:ind w:firstLine="567"/>
        <w:jc w:val="both"/>
        <w:rPr>
          <w:sz w:val="28"/>
          <w:szCs w:val="28"/>
        </w:rPr>
      </w:pPr>
      <w:r>
        <w:rPr>
          <w:sz w:val="28"/>
          <w:szCs w:val="28"/>
        </w:rPr>
        <w:t>- підвищення обізнаності населення у сфері запобігання та протидії домашньому насильству, мотивування потерпілих звертатися за допомогою шляхом проведення інформаційно-просвітницьких кампан</w:t>
      </w:r>
      <w:r>
        <w:rPr>
          <w:sz w:val="28"/>
          <w:szCs w:val="28"/>
        </w:rPr>
        <w:t>ій, тощо.</w:t>
      </w:r>
    </w:p>
    <w:p w:rsidR="007862DE" w:rsidRDefault="002D3A33">
      <w:pPr>
        <w:ind w:firstLine="720"/>
        <w:jc w:val="both"/>
        <w:rPr>
          <w:sz w:val="28"/>
          <w:szCs w:val="28"/>
        </w:rPr>
      </w:pPr>
      <w:r>
        <w:rPr>
          <w:sz w:val="28"/>
          <w:szCs w:val="28"/>
        </w:rPr>
        <w:t xml:space="preserve">Після затвердження зазначений документ буде оприлюднено на офіційному </w:t>
      </w:r>
      <w:proofErr w:type="spellStart"/>
      <w:r>
        <w:rPr>
          <w:sz w:val="28"/>
          <w:szCs w:val="28"/>
        </w:rPr>
        <w:t>вебсайті</w:t>
      </w:r>
      <w:proofErr w:type="spellEnd"/>
      <w:r>
        <w:rPr>
          <w:sz w:val="28"/>
          <w:szCs w:val="28"/>
        </w:rPr>
        <w:t xml:space="preserve"> облдержадміністрації.</w:t>
      </w:r>
    </w:p>
    <w:p w:rsidR="007862DE" w:rsidRDefault="002D3A33">
      <w:pPr>
        <w:ind w:firstLine="720"/>
        <w:jc w:val="both"/>
        <w:rPr>
          <w:sz w:val="28"/>
          <w:szCs w:val="28"/>
        </w:rPr>
      </w:pPr>
      <w:r>
        <w:rPr>
          <w:sz w:val="28"/>
          <w:szCs w:val="28"/>
        </w:rPr>
        <w:t xml:space="preserve">Разом з тим повідомляємо, що </w:t>
      </w:r>
      <w:r>
        <w:rPr>
          <w:sz w:val="28"/>
          <w:szCs w:val="28"/>
        </w:rPr>
        <w:t xml:space="preserve">обласний план дій з виконання резолюції 2250 «Молодь, мир, безпека» Ради Безпеки ООН Департаментом сім’ї, молоді та </w:t>
      </w:r>
      <w:r>
        <w:rPr>
          <w:sz w:val="28"/>
          <w:szCs w:val="28"/>
        </w:rPr>
        <w:t>спорту облдержадміністрації не розроблявся. Державна політика з питань розвитку молоді в області реалізується відповідно до обласної Програми «Молодь Чернігівщини» на 2021-2025 роки, затвердженої рішенням обласної ради від 26 січня 2021 року №24-2/</w:t>
      </w:r>
      <w:r>
        <w:rPr>
          <w:sz w:val="28"/>
          <w:szCs w:val="28"/>
          <w:lang w:val="en-US"/>
        </w:rPr>
        <w:t>VIII</w:t>
      </w:r>
      <w:r>
        <w:rPr>
          <w:sz w:val="28"/>
          <w:szCs w:val="28"/>
        </w:rPr>
        <w:t>.</w:t>
      </w:r>
    </w:p>
    <w:p w:rsidR="007862DE" w:rsidRDefault="007862DE">
      <w:pPr>
        <w:jc w:val="both"/>
        <w:rPr>
          <w:sz w:val="28"/>
          <w:szCs w:val="28"/>
        </w:rPr>
      </w:pPr>
    </w:p>
    <w:p w:rsidR="007862DE" w:rsidRDefault="002D3A33">
      <w:pPr>
        <w:ind w:firstLine="708"/>
        <w:jc w:val="both"/>
        <w:rPr>
          <w:sz w:val="28"/>
          <w:szCs w:val="28"/>
        </w:rPr>
      </w:pPr>
      <w:r>
        <w:rPr>
          <w:sz w:val="28"/>
          <w:szCs w:val="28"/>
        </w:rPr>
        <w:t xml:space="preserve"> </w:t>
      </w:r>
    </w:p>
    <w:p w:rsidR="007862DE" w:rsidRDefault="007862DE">
      <w:pPr>
        <w:ind w:firstLine="708"/>
        <w:jc w:val="both"/>
        <w:rPr>
          <w:sz w:val="28"/>
          <w:szCs w:val="28"/>
        </w:rPr>
      </w:pPr>
    </w:p>
    <w:p w:rsidR="007862DE" w:rsidRDefault="007862DE">
      <w:pPr>
        <w:ind w:firstLine="708"/>
        <w:jc w:val="both"/>
        <w:rPr>
          <w:sz w:val="28"/>
          <w:szCs w:val="28"/>
        </w:rPr>
      </w:pPr>
    </w:p>
    <w:p w:rsidR="007862DE" w:rsidRDefault="007862DE">
      <w:pPr>
        <w:jc w:val="both"/>
        <w:rPr>
          <w:sz w:val="28"/>
          <w:szCs w:val="28"/>
        </w:rPr>
      </w:pPr>
    </w:p>
    <w:p w:rsidR="007862DE" w:rsidRDefault="002D3A33">
      <w:pPr>
        <w:tabs>
          <w:tab w:val="left" w:pos="7088"/>
        </w:tabs>
      </w:pPr>
      <w:r>
        <w:rPr>
          <w:sz w:val="28"/>
          <w:szCs w:val="28"/>
          <w:lang w:eastAsia="ar-SA"/>
        </w:rPr>
        <w:t>Директор</w:t>
      </w:r>
      <w:r>
        <w:rPr>
          <w:sz w:val="28"/>
          <w:szCs w:val="28"/>
          <w:lang w:eastAsia="ar-SA"/>
        </w:rPr>
        <w:tab/>
      </w:r>
      <w:r>
        <w:rPr>
          <w:sz w:val="28"/>
          <w:szCs w:val="28"/>
          <w:lang w:eastAsia="ar-SA"/>
        </w:rPr>
        <w:tab/>
        <w:t>Андрій ШЕМЕЦЬ</w:t>
      </w:r>
    </w:p>
    <w:p w:rsidR="007862DE" w:rsidRDefault="007862DE"/>
    <w:p w:rsidR="007862DE" w:rsidRDefault="007862DE"/>
    <w:p w:rsidR="007862DE" w:rsidRDefault="007862DE"/>
    <w:p w:rsidR="007862DE" w:rsidRDefault="007862DE"/>
    <w:p w:rsidR="007862DE" w:rsidRDefault="007862DE"/>
    <w:p w:rsidR="007862DE" w:rsidRDefault="007862DE"/>
    <w:p w:rsidR="007862DE" w:rsidRDefault="007862DE"/>
    <w:p w:rsidR="007862DE" w:rsidRDefault="007862DE"/>
    <w:p w:rsidR="007862DE" w:rsidRDefault="007862DE"/>
    <w:p w:rsidR="007862DE" w:rsidRDefault="007862DE"/>
    <w:p w:rsidR="007862DE" w:rsidRDefault="007862DE"/>
    <w:p w:rsidR="007862DE" w:rsidRDefault="007862DE"/>
    <w:p w:rsidR="007862DE" w:rsidRDefault="007862DE"/>
    <w:p w:rsidR="007862DE" w:rsidRDefault="007862DE"/>
    <w:p w:rsidR="007862DE" w:rsidRDefault="007862DE"/>
    <w:p w:rsidR="007862DE" w:rsidRDefault="007862DE"/>
    <w:p w:rsidR="007862DE" w:rsidRDefault="007862DE"/>
    <w:p w:rsidR="007862DE" w:rsidRDefault="007862DE"/>
    <w:p w:rsidR="007862DE" w:rsidRDefault="007862DE"/>
    <w:p w:rsidR="007862DE" w:rsidRDefault="007862DE"/>
    <w:p w:rsidR="007862DE" w:rsidRDefault="007862DE"/>
    <w:p w:rsidR="007862DE" w:rsidRDefault="007862DE"/>
    <w:p w:rsidR="007862DE" w:rsidRDefault="007862DE"/>
    <w:p w:rsidR="007862DE" w:rsidRDefault="007862DE"/>
    <w:p w:rsidR="007862DE" w:rsidRDefault="007862DE"/>
    <w:p w:rsidR="007862DE" w:rsidRDefault="007862DE"/>
    <w:p w:rsidR="007862DE" w:rsidRDefault="007862DE"/>
    <w:p w:rsidR="007862DE" w:rsidRDefault="007862DE"/>
    <w:p w:rsidR="007862DE" w:rsidRDefault="002D3A33">
      <w:pPr>
        <w:rPr>
          <w:b/>
          <w:color w:val="FF0000"/>
          <w:sz w:val="32"/>
          <w:szCs w:val="32"/>
        </w:rPr>
      </w:pPr>
      <w:r>
        <w:t xml:space="preserve">Катерина </w:t>
      </w:r>
      <w:proofErr w:type="spellStart"/>
      <w:r>
        <w:t>Ганжа</w:t>
      </w:r>
      <w:proofErr w:type="spellEnd"/>
      <w:r>
        <w:t xml:space="preserve">  67-45-14</w:t>
      </w:r>
    </w:p>
    <w:sectPr w:rsidR="007862DE">
      <w:headerReference w:type="even" r:id="rId6"/>
      <w:headerReference w:type="default" r:id="rId7"/>
      <w:headerReference w:type="first" r:id="rId8"/>
      <w:pgSz w:w="11907" w:h="16840"/>
      <w:pgMar w:top="1134" w:right="567" w:bottom="568" w:left="1701" w:header="28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2DE" w:rsidRDefault="002D3A33">
      <w:r>
        <w:separator/>
      </w:r>
    </w:p>
  </w:endnote>
  <w:endnote w:type="continuationSeparator" w:id="0">
    <w:p w:rsidR="007862DE" w:rsidRDefault="002D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2DE" w:rsidRDefault="002D3A33">
      <w:r>
        <w:separator/>
      </w:r>
    </w:p>
  </w:footnote>
  <w:footnote w:type="continuationSeparator" w:id="0">
    <w:p w:rsidR="007862DE" w:rsidRDefault="002D3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DE" w:rsidRDefault="002D3A33">
    <w:pPr>
      <w:pStyle w:val="ac"/>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7862DE" w:rsidRDefault="007862D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DE" w:rsidRDefault="002D3A33">
    <w:pPr>
      <w:pStyle w:val="ac"/>
      <w:framePr w:wrap="around" w:vAnchor="text" w:hAnchor="margin" w:xAlign="center" w:y="1"/>
      <w:spacing w:before="240"/>
      <w:rPr>
        <w:rStyle w:val="af8"/>
        <w:sz w:val="24"/>
        <w:szCs w:val="24"/>
      </w:rPr>
    </w:pPr>
    <w:r>
      <w:rPr>
        <w:rStyle w:val="af8"/>
        <w:sz w:val="24"/>
        <w:szCs w:val="24"/>
      </w:rPr>
      <w:fldChar w:fldCharType="begin"/>
    </w:r>
    <w:r>
      <w:rPr>
        <w:rStyle w:val="af8"/>
        <w:sz w:val="24"/>
        <w:szCs w:val="24"/>
      </w:rPr>
      <w:instrText xml:space="preserve">PAGE  </w:instrText>
    </w:r>
    <w:r>
      <w:rPr>
        <w:rStyle w:val="af8"/>
        <w:sz w:val="24"/>
        <w:szCs w:val="24"/>
      </w:rPr>
      <w:fldChar w:fldCharType="separate"/>
    </w:r>
    <w:r>
      <w:rPr>
        <w:rStyle w:val="af8"/>
        <w:noProof/>
        <w:sz w:val="24"/>
        <w:szCs w:val="24"/>
      </w:rPr>
      <w:t>2</w:t>
    </w:r>
    <w:r>
      <w:rPr>
        <w:rStyle w:val="af8"/>
        <w:sz w:val="24"/>
        <w:szCs w:val="24"/>
      </w:rPr>
      <w:fldChar w:fldCharType="end"/>
    </w:r>
  </w:p>
  <w:p w:rsidR="007862DE" w:rsidRDefault="007862DE">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DE" w:rsidRDefault="002D3A33">
    <w:pPr>
      <w:pStyle w:val="ac"/>
      <w:tabs>
        <w:tab w:val="clear" w:pos="4677"/>
        <w:tab w:val="center" w:pos="4678"/>
      </w:tabs>
      <w:spacing w:after="40"/>
      <w:jc w:val="center"/>
    </w:pPr>
    <w:r>
      <w:rPr>
        <w:noProof/>
        <w:color w:val="333333"/>
        <w:sz w:val="28"/>
        <w:szCs w:val="28"/>
        <w:lang w:val="ru-RU"/>
      </w:rPr>
      <w:drawing>
        <wp:inline distT="0" distB="0" distL="0" distR="0">
          <wp:extent cx="457200" cy="6096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stretch/>
                </pic:blipFill>
                <pic:spPr bwMode="auto">
                  <a:xfrm>
                    <a:off x="0" y="0"/>
                    <a:ext cx="457200" cy="609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DE"/>
    <w:rsid w:val="002D3A33"/>
    <w:rsid w:val="00786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5B5083-7F46-4FBB-8878-05618F56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next w:val="a"/>
    <w:link w:val="10"/>
    <w:qFormat/>
    <w:pPr>
      <w:keepNext/>
      <w:ind w:hanging="11"/>
      <w:jc w:val="center"/>
      <w:outlineLvl w:val="0"/>
    </w:pPr>
    <w:rPr>
      <w:b/>
      <w:i/>
      <w:sz w:val="28"/>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a">
    <w:name w:val="Выделенная цитата Знак"/>
    <w:link w:val="a9"/>
    <w:uiPriority w:val="30"/>
    <w:rPr>
      <w:i/>
    </w:rPr>
  </w:style>
  <w:style w:type="character" w:customStyle="1" w:styleId="ab">
    <w:name w:val="Верхний колонтитул Знак"/>
    <w:basedOn w:val="a0"/>
    <w:link w:val="ac"/>
    <w:uiPriority w:val="99"/>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4F81BD" w:themeColor="accent1"/>
      <w:sz w:val="18"/>
      <w:szCs w:val="18"/>
    </w:rPr>
  </w:style>
  <w:style w:type="character" w:customStyle="1" w:styleId="ae">
    <w:name w:val="Нижний колонтитул Знак"/>
    <w:link w:val="af"/>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unhideWhenUsed/>
    <w:rPr>
      <w:color w:val="0000FF" w:themeColor="hyperlink"/>
      <w:u w:val="single"/>
    </w:rPr>
  </w:style>
  <w:style w:type="paragraph" w:styleId="af1">
    <w:name w:val="footnote text"/>
    <w:basedOn w:val="a"/>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basedOn w:val="a0"/>
    <w:uiPriority w:val="99"/>
    <w:unhideWhenUsed/>
    <w:rPr>
      <w:vertAlign w:val="superscript"/>
    </w:rPr>
  </w:style>
  <w:style w:type="paragraph" w:styleId="af4">
    <w:name w:val="endnote text"/>
    <w:basedOn w:val="a"/>
    <w:link w:val="af5"/>
    <w:uiPriority w:val="99"/>
    <w:semiHidden/>
    <w:unhideWhenUsed/>
  </w:style>
  <w:style w:type="character" w:customStyle="1" w:styleId="af5">
    <w:name w:val="Текст концевой сноски Знак"/>
    <w:link w:val="af4"/>
    <w:uiPriority w:val="99"/>
    <w:rPr>
      <w:sz w:val="20"/>
    </w:rPr>
  </w:style>
  <w:style w:type="character" w:styleId="af6">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c">
    <w:name w:val="header"/>
    <w:basedOn w:val="a"/>
    <w:link w:val="ab"/>
    <w:pPr>
      <w:tabs>
        <w:tab w:val="center" w:pos="4677"/>
        <w:tab w:val="right" w:pos="9355"/>
      </w:tabs>
    </w:pPr>
  </w:style>
  <w:style w:type="character" w:styleId="af8">
    <w:name w:val="page number"/>
    <w:basedOn w:val="a0"/>
  </w:style>
  <w:style w:type="paragraph" w:styleId="af">
    <w:name w:val="footer"/>
    <w:basedOn w:val="a"/>
    <w:link w:val="ae"/>
    <w:pPr>
      <w:tabs>
        <w:tab w:val="center" w:pos="4677"/>
        <w:tab w:val="right" w:pos="9355"/>
      </w:tabs>
    </w:pPr>
  </w:style>
  <w:style w:type="paragraph" w:styleId="af9">
    <w:name w:val="Body Text"/>
    <w:basedOn w:val="a"/>
    <w:link w:val="afa"/>
    <w:pPr>
      <w:jc w:val="both"/>
    </w:pPr>
    <w:rPr>
      <w:sz w:val="28"/>
      <w:szCs w:val="28"/>
    </w:rPr>
  </w:style>
  <w:style w:type="character" w:customStyle="1" w:styleId="afa">
    <w:name w:val="Основной текст Знак"/>
    <w:link w:val="af9"/>
    <w:rPr>
      <w:sz w:val="28"/>
      <w:szCs w:val="28"/>
      <w:lang w:val="uk-UA" w:eastAsia="ru-RU" w:bidi="ar-SA"/>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Pr>
      <w:rFonts w:ascii="Courier New" w:hAnsi="Courier New" w:cs="Courier New"/>
    </w:rPr>
  </w:style>
  <w:style w:type="paragraph" w:styleId="25">
    <w:name w:val="Body Text 2"/>
    <w:basedOn w:val="a"/>
    <w:link w:val="26"/>
    <w:pPr>
      <w:spacing w:after="120" w:line="480" w:lineRule="auto"/>
    </w:pPr>
  </w:style>
  <w:style w:type="character" w:customStyle="1" w:styleId="26">
    <w:name w:val="Основной текст 2 Знак"/>
    <w:link w:val="25"/>
    <w:rPr>
      <w:lang w:val="uk-UA"/>
    </w:rPr>
  </w:style>
  <w:style w:type="table" w:styleId="afb">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Normal (Web)"/>
    <w:basedOn w:val="a"/>
    <w:uiPriority w:val="99"/>
    <w:unhideWhenUsed/>
    <w:pPr>
      <w:spacing w:before="100" w:beforeAutospacing="1" w:after="100" w:afterAutospacing="1"/>
    </w:pPr>
    <w:rPr>
      <w:sz w:val="24"/>
      <w:szCs w:val="24"/>
      <w:lang w:val="ru-RU"/>
    </w:rPr>
  </w:style>
  <w:style w:type="paragraph" w:customStyle="1" w:styleId="Default">
    <w:name w:val="Default"/>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T</vt:lpstr>
    </vt:vector>
  </TitlesOfParts>
  <Company>ADM</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23.04.97</dc:subject>
  <dc:creator>marina</dc:creator>
  <cp:lastModifiedBy>User</cp:lastModifiedBy>
  <cp:revision>2</cp:revision>
  <dcterms:created xsi:type="dcterms:W3CDTF">2021-12-14T15:14:00Z</dcterms:created>
  <dcterms:modified xsi:type="dcterms:W3CDTF">2021-12-14T15:14:00Z</dcterms:modified>
</cp:coreProperties>
</file>