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6" w:rsidRDefault="00540208" w:rsidP="00453B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Корисні посилання щодо теми «Стоп</w:t>
      </w:r>
      <w:r w:rsidR="00453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125A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0"/>
      <w:r w:rsidR="00453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BE0" w:rsidRPr="00453BE0" w:rsidRDefault="00453BE0" w:rsidP="00453BE0">
      <w:pPr>
        <w:pStyle w:val="2"/>
        <w:shd w:val="clear" w:color="auto" w:fill="auto"/>
        <w:spacing w:before="0" w:after="0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proofErr w:type="spellStart"/>
      <w:r w:rsidRPr="00453BE0">
        <w:rPr>
          <w:rFonts w:ascii="Times New Roman" w:hAnsi="Times New Roman" w:cs="Times New Roman"/>
          <w:spacing w:val="0"/>
          <w:sz w:val="28"/>
          <w:szCs w:val="28"/>
          <w:lang w:val="uk-UA"/>
        </w:rPr>
        <w:t>Булінг</w:t>
      </w:r>
      <w:proofErr w:type="spellEnd"/>
      <w:r w:rsidRPr="00453BE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(цькування) - </w:t>
      </w:r>
      <w:r w:rsidR="0075125A">
        <w:rPr>
          <w:rFonts w:ascii="Times New Roman" w:hAnsi="Times New Roman" w:cs="Times New Roman"/>
          <w:spacing w:val="0"/>
          <w:sz w:val="28"/>
          <w:szCs w:val="28"/>
          <w:lang w:val="uk-UA"/>
        </w:rPr>
        <w:t>тривожна тенденція, особливо в сучасному молодіжному середовищі</w:t>
      </w:r>
      <w:r w:rsidRPr="00453BE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Попередити </w:t>
      </w:r>
      <w:proofErr w:type="spellStart"/>
      <w:r w:rsidRPr="00453BE0">
        <w:rPr>
          <w:rFonts w:ascii="Times New Roman" w:hAnsi="Times New Roman" w:cs="Times New Roman"/>
          <w:spacing w:val="0"/>
          <w:sz w:val="28"/>
          <w:szCs w:val="28"/>
          <w:lang w:val="uk-UA"/>
        </w:rPr>
        <w:t>булінг</w:t>
      </w:r>
      <w:proofErr w:type="spellEnd"/>
      <w:r w:rsidRPr="00453BE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можна тільки у разі спільної роботи педагогів, батьків і всіх дорослих, які так чи інакше причетні до виховання дітей.</w:t>
      </w:r>
    </w:p>
    <w:p w:rsidR="00453BE0" w:rsidRDefault="00453BE0" w:rsidP="00485E6F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453BE0">
        <w:rPr>
          <w:rFonts w:ascii="Times New Roman" w:hAnsi="Times New Roman" w:cs="Times New Roman"/>
          <w:sz w:val="28"/>
          <w:szCs w:val="28"/>
          <w:lang w:val="uk-UA"/>
        </w:rPr>
        <w:t xml:space="preserve">До попередження та протидії </w:t>
      </w:r>
      <w:proofErr w:type="spellStart"/>
      <w:r w:rsidRPr="00453BE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453BE0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 можуть залучатися працівники правоохоронних органів, </w:t>
      </w:r>
      <w:proofErr w:type="spellStart"/>
      <w:r w:rsidRPr="00453BE0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proofErr w:type="spellEnd"/>
      <w:r w:rsidRPr="00453BE0">
        <w:rPr>
          <w:rFonts w:ascii="Times New Roman" w:hAnsi="Times New Roman" w:cs="Times New Roman"/>
          <w:sz w:val="28"/>
          <w:szCs w:val="28"/>
          <w:lang w:val="uk-UA"/>
        </w:rPr>
        <w:t xml:space="preserve"> опіки та піклування, охорони здоров’я, представники громадськості. На сайті Міністерства освіти і науки України розміщено перелік організацій, які займаються проблемами </w:t>
      </w:r>
      <w:proofErr w:type="spellStart"/>
      <w:r w:rsidRPr="00453BE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453BE0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(за посиланням </w:t>
      </w:r>
      <w:hyperlink r:id="rId5" w:history="1">
        <w:r w:rsidR="002C6520" w:rsidRPr="004253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https://mon.gov.ua/ua/osvita/zagalna-serednya-osvita/protidiya-bulingu/orgaizaciyi-yaki-zajmayutsya-pitannyami-buingu-v-ukrayini</w:t>
        </w:r>
      </w:hyperlink>
      <w:r w:rsidRPr="00453BE0">
        <w:rPr>
          <w:rFonts w:ascii="Times New Roman" w:hAnsi="Times New Roman" w:cs="Times New Roman"/>
          <w:color w:val="0070C0"/>
          <w:sz w:val="28"/>
          <w:szCs w:val="28"/>
          <w:lang w:val="uk-UA"/>
        </w:rPr>
        <w:t>)</w:t>
      </w:r>
    </w:p>
    <w:p w:rsidR="00485E6F" w:rsidRDefault="00485E6F" w:rsidP="00485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Корисні посилання щодо т</w:t>
      </w:r>
      <w:r w:rsidR="0075125A">
        <w:rPr>
          <w:rFonts w:ascii="Times New Roman" w:hAnsi="Times New Roman" w:cs="Times New Roman"/>
          <w:sz w:val="28"/>
          <w:szCs w:val="28"/>
          <w:lang w:val="uk-UA"/>
        </w:rPr>
        <w:t xml:space="preserve">еми </w:t>
      </w:r>
      <w:proofErr w:type="spellStart"/>
      <w:r w:rsidR="0075125A">
        <w:rPr>
          <w:rFonts w:ascii="Times New Roman" w:hAnsi="Times New Roman" w:cs="Times New Roman"/>
          <w:sz w:val="28"/>
          <w:szCs w:val="28"/>
          <w:lang w:val="uk-UA"/>
        </w:rPr>
        <w:t>антибулінгу</w:t>
      </w:r>
      <w:proofErr w:type="spellEnd"/>
      <w:r w:rsidR="0075125A">
        <w:rPr>
          <w:rFonts w:ascii="Times New Roman" w:hAnsi="Times New Roman" w:cs="Times New Roman"/>
          <w:sz w:val="28"/>
          <w:szCs w:val="28"/>
          <w:lang w:val="uk-UA"/>
        </w:rPr>
        <w:t xml:space="preserve"> можна переглянути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6" w:history="1">
        <w:r w:rsidRPr="004253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https://mon.gov.ua/ua/osvita/zagalna-serednya-osvita/protidiya-bulingu/korisni-posilannya-shodo-temi-antibulingu</w:t>
        </w:r>
      </w:hyperlink>
    </w:p>
    <w:p w:rsidR="00485E6F" w:rsidRPr="00485E6F" w:rsidRDefault="00485E6F" w:rsidP="00485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769" w:rsidRPr="00485E6F" w:rsidRDefault="0075125A" w:rsidP="00485E6F">
      <w:pPr>
        <w:pStyle w:val="2"/>
        <w:shd w:val="clear" w:color="auto" w:fill="auto"/>
        <w:spacing w:before="0" w:after="0" w:line="276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Н</w:t>
      </w:r>
      <w:r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>а платформі «</w:t>
      </w:r>
      <w:proofErr w:type="spellStart"/>
      <w:r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>Прометеус</w:t>
      </w:r>
      <w:proofErr w:type="spellEnd"/>
      <w:r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розміщений </w:t>
      </w:r>
      <w:proofErr w:type="spellStart"/>
      <w:r w:rsidR="00A62769"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>онлайн-курс</w:t>
      </w:r>
      <w:proofErr w:type="spellEnd"/>
      <w:r w:rsidR="00A62769"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для освітян з протидії та попередження </w:t>
      </w:r>
      <w:proofErr w:type="spellStart"/>
      <w:r w:rsidR="00A62769"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>булінгу</w:t>
      </w:r>
      <w:proofErr w:type="spellEnd"/>
      <w:r w:rsidR="00A62769"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в закладах освіти, розроблений Міністерством освіти і науки України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та партнерами</w:t>
      </w:r>
      <w:r w:rsidR="00A62769"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Мета курсу - навчити освітян розпізнавати ситуації </w:t>
      </w:r>
      <w:proofErr w:type="spellStart"/>
      <w:r w:rsidR="00A62769"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>булінгу</w:t>
      </w:r>
      <w:proofErr w:type="spellEnd"/>
      <w:r w:rsidR="00A62769"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(цькування) та вчасно і </w:t>
      </w:r>
      <w:r w:rsidR="00A62769" w:rsidRPr="00485E6F">
        <w:rPr>
          <w:rFonts w:ascii="Times New Roman" w:hAnsi="Times New Roman" w:cs="Times New Roman"/>
          <w:spacing w:val="0"/>
          <w:sz w:val="28"/>
          <w:szCs w:val="28"/>
        </w:rPr>
        <w:t xml:space="preserve">правильно </w:t>
      </w:r>
      <w:proofErr w:type="spellStart"/>
      <w:r w:rsidR="00A62769" w:rsidRPr="00485E6F">
        <w:rPr>
          <w:rFonts w:ascii="Times New Roman" w:hAnsi="Times New Roman" w:cs="Times New Roman"/>
          <w:spacing w:val="0"/>
          <w:sz w:val="28"/>
          <w:szCs w:val="28"/>
        </w:rPr>
        <w:t>реагувати</w:t>
      </w:r>
      <w:proofErr w:type="spellEnd"/>
      <w:r w:rsidR="00A62769" w:rsidRPr="00485E6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62769" w:rsidRPr="00485E6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на </w:t>
      </w:r>
      <w:proofErr w:type="spellStart"/>
      <w:r w:rsidR="00A62769" w:rsidRPr="00485E6F">
        <w:rPr>
          <w:rFonts w:ascii="Times New Roman" w:hAnsi="Times New Roman" w:cs="Times New Roman"/>
          <w:spacing w:val="0"/>
          <w:sz w:val="28"/>
          <w:szCs w:val="28"/>
        </w:rPr>
        <w:t>його</w:t>
      </w:r>
      <w:proofErr w:type="spellEnd"/>
      <w:r w:rsidR="00A62769" w:rsidRPr="00485E6F">
        <w:rPr>
          <w:rFonts w:ascii="Times New Roman" w:hAnsi="Times New Roman" w:cs="Times New Roman"/>
          <w:spacing w:val="0"/>
          <w:sz w:val="28"/>
          <w:szCs w:val="28"/>
        </w:rPr>
        <w:t xml:space="preserve"> прояви в </w:t>
      </w:r>
      <w:proofErr w:type="spellStart"/>
      <w:r w:rsidR="00A62769" w:rsidRPr="00485E6F">
        <w:rPr>
          <w:rFonts w:ascii="Times New Roman" w:hAnsi="Times New Roman" w:cs="Times New Roman"/>
          <w:spacing w:val="0"/>
          <w:sz w:val="28"/>
          <w:szCs w:val="28"/>
        </w:rPr>
        <w:t>освітньому</w:t>
      </w:r>
      <w:proofErr w:type="spellEnd"/>
      <w:r w:rsidR="00A62769" w:rsidRPr="00485E6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A62769" w:rsidRPr="00485E6F">
        <w:rPr>
          <w:rFonts w:ascii="Times New Roman" w:hAnsi="Times New Roman" w:cs="Times New Roman"/>
          <w:spacing w:val="0"/>
          <w:sz w:val="28"/>
          <w:szCs w:val="28"/>
        </w:rPr>
        <w:t>середовищі</w:t>
      </w:r>
      <w:proofErr w:type="spellEnd"/>
      <w:r w:rsidR="00A62769" w:rsidRPr="00485E6F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2C6520" w:rsidRPr="00A62769" w:rsidRDefault="002C6520" w:rsidP="00485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6520" w:rsidRPr="00A6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0"/>
    <w:rsid w:val="00200AF6"/>
    <w:rsid w:val="002C6520"/>
    <w:rsid w:val="00453BE0"/>
    <w:rsid w:val="00485E6F"/>
    <w:rsid w:val="00540208"/>
    <w:rsid w:val="0075125A"/>
    <w:rsid w:val="00A62769"/>
    <w:rsid w:val="00C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3BE0"/>
    <w:rPr>
      <w:spacing w:val="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53BE0"/>
    <w:pPr>
      <w:widowControl w:val="0"/>
      <w:shd w:val="clear" w:color="auto" w:fill="FFFFFF"/>
      <w:spacing w:before="540" w:after="240" w:line="302" w:lineRule="exact"/>
    </w:pPr>
    <w:rPr>
      <w:spacing w:val="5"/>
      <w:sz w:val="23"/>
      <w:szCs w:val="23"/>
    </w:rPr>
  </w:style>
  <w:style w:type="character" w:styleId="a4">
    <w:name w:val="Hyperlink"/>
    <w:basedOn w:val="a0"/>
    <w:uiPriority w:val="99"/>
    <w:unhideWhenUsed/>
    <w:rsid w:val="002C65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6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3BE0"/>
    <w:rPr>
      <w:spacing w:val="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53BE0"/>
    <w:pPr>
      <w:widowControl w:val="0"/>
      <w:shd w:val="clear" w:color="auto" w:fill="FFFFFF"/>
      <w:spacing w:before="540" w:after="240" w:line="302" w:lineRule="exact"/>
    </w:pPr>
    <w:rPr>
      <w:spacing w:val="5"/>
      <w:sz w:val="23"/>
      <w:szCs w:val="23"/>
    </w:rPr>
  </w:style>
  <w:style w:type="character" w:styleId="a4">
    <w:name w:val="Hyperlink"/>
    <w:basedOn w:val="a0"/>
    <w:uiPriority w:val="99"/>
    <w:unhideWhenUsed/>
    <w:rsid w:val="002C65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6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gov.ua/ua/osvita/zagalna-serednya-osvita/protidiya-bulingu/korisni-posilannya-shodo-temi-antibulingu" TargetMode="External"/><Relationship Id="rId5" Type="http://schemas.openxmlformats.org/officeDocument/2006/relationships/hyperlink" Target="https://mon.gov.ua/ua/osvita/zagalna-serednya-osvita/protidiya-bulingu/orgaizaciyi-yaki-zajmayutsya-pitannyami-buingu-v-ukray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CHNTU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2019-09-25T17:47:00Z</dcterms:created>
  <dcterms:modified xsi:type="dcterms:W3CDTF">2019-09-25T17:47:00Z</dcterms:modified>
</cp:coreProperties>
</file>